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80"/>
      </w:pPr>
    </w:p>
    <w:p>
      <w:pPr>
        <w:ind w:firstLine="480"/>
      </w:pPr>
    </w:p>
    <w:p>
      <w:pPr>
        <w:keepNext w:val="0"/>
        <w:keepLines w:val="0"/>
        <w:pageBreakBefore w:val="0"/>
        <w:widowControl w:val="0"/>
        <w:kinsoku/>
        <w:wordWrap/>
        <w:overflowPunct/>
        <w:topLinePunct w:val="0"/>
        <w:autoSpaceDE/>
        <w:autoSpaceDN/>
        <w:bidi w:val="0"/>
        <w:adjustRightInd/>
        <w:snapToGrid/>
        <w:spacing w:line="360" w:lineRule="auto"/>
        <w:ind w:left="-240" w:leftChars="-100" w:right="-240" w:rightChars="-100" w:firstLine="0" w:firstLineChars="0"/>
        <w:jc w:val="center"/>
        <w:textAlignment w:val="auto"/>
        <w:outlineLvl w:val="9"/>
        <w:rPr>
          <w:rFonts w:hint="eastAsia" w:ascii="宋体" w:hAnsi="宋体" w:eastAsia="宋体" w:cs="宋体"/>
          <w:b/>
          <w:sz w:val="52"/>
          <w:szCs w:val="52"/>
          <w:lang w:eastAsia="zh-CN"/>
        </w:rPr>
      </w:pPr>
      <w:r>
        <w:rPr>
          <w:rFonts w:hint="eastAsia" w:ascii="宋体" w:hAnsi="宋体" w:cs="宋体"/>
          <w:b/>
          <w:sz w:val="52"/>
          <w:szCs w:val="52"/>
          <w:lang w:eastAsia="zh-CN"/>
        </w:rPr>
        <w:t>茂名市区高山至公馆段一级公路新建工程（茂化快线东延线）水土保持监测项目</w:t>
      </w:r>
    </w:p>
    <w:p>
      <w:pPr>
        <w:spacing w:line="360" w:lineRule="auto"/>
        <w:ind w:firstLine="0" w:firstLineChars="0"/>
        <w:jc w:val="center"/>
        <w:rPr>
          <w:rFonts w:ascii="楷体" w:hAnsi="楷体" w:eastAsia="楷体" w:cs="楷体"/>
          <w:b/>
          <w:kern w:val="0"/>
          <w:sz w:val="32"/>
          <w:szCs w:val="32"/>
        </w:rPr>
      </w:pPr>
      <w:r>
        <w:rPr>
          <w:rFonts w:hint="eastAsia" w:ascii="楷体" w:hAnsi="楷体" w:eastAsia="楷体" w:cs="楷体"/>
          <w:b/>
          <w:kern w:val="0"/>
          <w:sz w:val="32"/>
          <w:szCs w:val="32"/>
        </w:rPr>
        <w:t>【</w:t>
      </w:r>
      <w:r>
        <w:rPr>
          <w:rFonts w:hint="eastAsia" w:ascii="楷体" w:hAnsi="楷体" w:eastAsia="楷体" w:cs="楷体"/>
          <w:b/>
          <w:bCs/>
          <w:sz w:val="32"/>
          <w:szCs w:val="32"/>
        </w:rPr>
        <w:t>采购编号：</w:t>
      </w:r>
      <w:r>
        <w:rPr>
          <w:rFonts w:hint="eastAsia" w:ascii="楷体" w:hAnsi="楷体" w:eastAsia="楷体" w:cs="楷体"/>
          <w:b/>
          <w:sz w:val="32"/>
          <w:szCs w:val="32"/>
          <w:lang w:eastAsia="zh-CN"/>
        </w:rPr>
        <w:t>8833-MMZHMM18019</w:t>
      </w:r>
      <w:r>
        <w:rPr>
          <w:rFonts w:hint="eastAsia" w:ascii="楷体" w:hAnsi="楷体" w:eastAsia="楷体" w:cs="楷体"/>
          <w:b/>
          <w:kern w:val="0"/>
          <w:sz w:val="32"/>
          <w:szCs w:val="32"/>
        </w:rPr>
        <w:t>】</w:t>
      </w:r>
    </w:p>
    <w:p>
      <w:pPr>
        <w:spacing w:line="360" w:lineRule="auto"/>
        <w:ind w:firstLine="643"/>
        <w:jc w:val="center"/>
        <w:rPr>
          <w:rFonts w:ascii="宋体" w:hAnsi="宋体" w:cs="宋体"/>
          <w:b/>
          <w:kern w:val="0"/>
          <w:sz w:val="32"/>
          <w:szCs w:val="32"/>
        </w:rPr>
      </w:pPr>
    </w:p>
    <w:p>
      <w:pPr>
        <w:spacing w:line="360" w:lineRule="auto"/>
        <w:ind w:firstLine="0" w:firstLineChars="0"/>
        <w:rPr>
          <w:rFonts w:ascii="宋体" w:hAnsi="宋体" w:cs="宋体"/>
          <w:b/>
          <w:kern w:val="0"/>
          <w:sz w:val="32"/>
          <w:szCs w:val="32"/>
        </w:rPr>
      </w:pPr>
    </w:p>
    <w:p>
      <w:pPr>
        <w:spacing w:line="360" w:lineRule="auto"/>
        <w:ind w:firstLine="643"/>
        <w:jc w:val="center"/>
        <w:rPr>
          <w:rFonts w:ascii="宋体" w:hAnsi="宋体" w:cs="宋体"/>
          <w:b/>
          <w:kern w:val="0"/>
          <w:sz w:val="32"/>
          <w:szCs w:val="32"/>
        </w:rPr>
      </w:pPr>
    </w:p>
    <w:p>
      <w:pPr>
        <w:tabs>
          <w:tab w:val="left" w:pos="420"/>
          <w:tab w:val="left" w:pos="6660"/>
        </w:tabs>
        <w:spacing w:line="288" w:lineRule="auto"/>
        <w:ind w:firstLine="0" w:firstLineChars="0"/>
        <w:jc w:val="center"/>
        <w:rPr>
          <w:rFonts w:ascii="宋体" w:hAnsi="宋体" w:cs="宋体"/>
          <w:b/>
          <w:sz w:val="96"/>
          <w:szCs w:val="96"/>
        </w:rPr>
      </w:pPr>
      <w:r>
        <w:rPr>
          <w:rFonts w:hint="eastAsia" w:ascii="宋体" w:hAnsi="宋体" w:cs="宋体"/>
          <w:b/>
          <w:spacing w:val="113"/>
          <w:sz w:val="96"/>
          <w:szCs w:val="96"/>
        </w:rPr>
        <w:t>竞争性谈判文件</w:t>
      </w:r>
    </w:p>
    <w:p>
      <w:pPr>
        <w:spacing w:line="360" w:lineRule="auto"/>
        <w:ind w:firstLine="0" w:firstLineChars="0"/>
        <w:rPr>
          <w:rFonts w:ascii="宋体" w:hAnsi="宋体" w:cs="宋体"/>
          <w:b/>
          <w:sz w:val="36"/>
          <w:szCs w:val="36"/>
        </w:rPr>
      </w:pPr>
    </w:p>
    <w:p>
      <w:pPr>
        <w:spacing w:line="360" w:lineRule="auto"/>
        <w:ind w:firstLine="0" w:firstLineChars="0"/>
        <w:rPr>
          <w:rFonts w:ascii="宋体" w:hAnsi="宋体" w:cs="宋体"/>
          <w:b/>
          <w:sz w:val="36"/>
          <w:szCs w:val="36"/>
        </w:rPr>
      </w:pPr>
    </w:p>
    <w:p>
      <w:pPr>
        <w:spacing w:line="360" w:lineRule="auto"/>
        <w:ind w:firstLine="0" w:firstLineChars="0"/>
        <w:rPr>
          <w:rFonts w:ascii="宋体" w:hAnsi="宋体" w:cs="宋体"/>
          <w:b/>
          <w:sz w:val="36"/>
          <w:szCs w:val="36"/>
        </w:rPr>
      </w:pPr>
    </w:p>
    <w:p>
      <w:pPr>
        <w:spacing w:line="360" w:lineRule="auto"/>
        <w:ind w:firstLine="0" w:firstLineChars="0"/>
        <w:jc w:val="left"/>
        <w:rPr>
          <w:rFonts w:ascii="宋体" w:hAnsi="宋体" w:cs="宋体"/>
          <w:b/>
          <w:bCs/>
          <w:sz w:val="36"/>
          <w:szCs w:val="36"/>
        </w:rPr>
      </w:pPr>
    </w:p>
    <w:p>
      <w:pPr>
        <w:spacing w:line="360" w:lineRule="auto"/>
        <w:ind w:firstLine="0" w:firstLineChars="0"/>
        <w:jc w:val="center"/>
        <w:rPr>
          <w:rFonts w:ascii="宋体" w:hAnsi="宋体" w:cs="宋体"/>
          <w:b/>
          <w:bCs/>
          <w:sz w:val="36"/>
          <w:szCs w:val="36"/>
        </w:rPr>
      </w:pPr>
      <w:r>
        <w:rPr>
          <w:rFonts w:hint="eastAsia" w:ascii="宋体" w:hAnsi="宋体" w:cs="宋体"/>
          <w:b/>
          <w:bCs/>
          <w:sz w:val="36"/>
          <w:szCs w:val="36"/>
        </w:rPr>
        <w:t>茂名市正昊招标采购代理有限公司</w:t>
      </w:r>
    </w:p>
    <w:p>
      <w:pPr>
        <w:spacing w:line="360" w:lineRule="auto"/>
        <w:ind w:firstLine="0" w:firstLineChars="0"/>
        <w:jc w:val="center"/>
        <w:rPr>
          <w:rFonts w:ascii="宋体" w:hAnsi="宋体" w:cs="宋体"/>
          <w:sz w:val="36"/>
          <w:szCs w:val="36"/>
        </w:rPr>
      </w:pPr>
      <w:r>
        <w:rPr>
          <w:rFonts w:hint="eastAsia" w:ascii="宋体" w:hAnsi="宋体" w:cs="宋体"/>
          <w:b/>
          <w:bCs/>
          <w:sz w:val="36"/>
          <w:szCs w:val="36"/>
        </w:rPr>
        <w:t>编制日期：2018年0</w:t>
      </w:r>
      <w:r>
        <w:rPr>
          <w:rFonts w:hint="eastAsia" w:ascii="宋体" w:hAnsi="宋体" w:cs="宋体"/>
          <w:b/>
          <w:bCs/>
          <w:sz w:val="36"/>
          <w:szCs w:val="36"/>
          <w:lang w:val="en-US" w:eastAsia="zh-CN"/>
        </w:rPr>
        <w:t>5</w:t>
      </w:r>
      <w:r>
        <w:rPr>
          <w:rFonts w:hint="eastAsia" w:ascii="宋体" w:hAnsi="宋体" w:cs="宋体"/>
          <w:b/>
          <w:bCs/>
          <w:sz w:val="36"/>
          <w:szCs w:val="36"/>
        </w:rPr>
        <w:t>月</w:t>
      </w:r>
    </w:p>
    <w:p>
      <w:pPr>
        <w:rPr>
          <w:rFonts w:ascii="宋体" w:hAnsi="宋体" w:cs="宋体"/>
          <w:sz w:val="44"/>
          <w:szCs w:val="44"/>
        </w:rPr>
      </w:pPr>
    </w:p>
    <w:p>
      <w:pPr>
        <w:ind w:firstLine="0" w:firstLineChars="0"/>
      </w:pPr>
      <w:bookmarkStart w:id="0" w:name="_Toc18859"/>
    </w:p>
    <w:p>
      <w:pPr>
        <w:pStyle w:val="2"/>
        <w:keepNext w:val="0"/>
        <w:keepLines w:val="0"/>
        <w:spacing w:before="0" w:after="0" w:line="430" w:lineRule="exact"/>
        <w:ind w:right="-240" w:rightChars="-100"/>
        <w:jc w:val="both"/>
        <w:rPr>
          <w:rFonts w:ascii="宋体" w:hAnsi="宋体" w:eastAsia="宋体" w:cs="宋体"/>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418" w:right="1368" w:bottom="1418" w:left="1418" w:header="1134" w:footer="737" w:gutter="0"/>
          <w:pgNumType w:start="1"/>
          <w:cols w:space="720" w:num="1"/>
          <w:docGrid w:type="lines" w:linePitch="333" w:charSpace="0"/>
        </w:sectPr>
      </w:pPr>
    </w:p>
    <w:p>
      <w:pPr>
        <w:pStyle w:val="2"/>
        <w:keepNext w:val="0"/>
        <w:keepLines w:val="0"/>
        <w:spacing w:before="0" w:after="0" w:line="430" w:lineRule="exact"/>
        <w:ind w:right="-240" w:rightChars="-100"/>
        <w:jc w:val="both"/>
        <w:rPr>
          <w:rFonts w:ascii="宋体" w:hAnsi="宋体" w:eastAsia="宋体" w:cs="宋体"/>
          <w:sz w:val="36"/>
          <w:szCs w:val="36"/>
        </w:rPr>
        <w:sectPr>
          <w:pgSz w:w="11906" w:h="16838"/>
          <w:pgMar w:top="1418" w:right="1368" w:bottom="1418" w:left="1418" w:header="1134" w:footer="737" w:gutter="0"/>
          <w:pgNumType w:start="1"/>
          <w:cols w:space="720" w:num="1"/>
          <w:docGrid w:type="lines" w:linePitch="333" w:charSpace="0"/>
        </w:sectPr>
      </w:pPr>
    </w:p>
    <w:p>
      <w:pPr>
        <w:pStyle w:val="2"/>
        <w:keepNext w:val="0"/>
        <w:keepLines w:val="0"/>
        <w:pageBreakBefore w:val="0"/>
        <w:widowControl w:val="0"/>
        <w:kinsoku/>
        <w:wordWrap/>
        <w:overflowPunct/>
        <w:topLinePunct w:val="0"/>
        <w:autoSpaceDE/>
        <w:autoSpaceDN/>
        <w:bidi w:val="0"/>
        <w:adjustRightInd/>
        <w:snapToGrid/>
        <w:spacing w:before="0" w:after="0" w:line="560" w:lineRule="exact"/>
        <w:ind w:right="0" w:rightChars="0"/>
        <w:textAlignment w:val="auto"/>
        <w:outlineLvl w:val="0"/>
        <w:rPr>
          <w:rFonts w:ascii="宋体" w:hAnsi="宋体" w:eastAsia="宋体" w:cs="宋体"/>
          <w:sz w:val="36"/>
          <w:szCs w:val="36"/>
        </w:rPr>
      </w:pPr>
      <w:bookmarkStart w:id="1" w:name="_Toc30634"/>
      <w:bookmarkStart w:id="157" w:name="_GoBack"/>
      <w:bookmarkEnd w:id="157"/>
      <w:r>
        <w:rPr>
          <w:rFonts w:hint="eastAsia" w:ascii="宋体" w:hAnsi="宋体" w:eastAsia="宋体" w:cs="宋体"/>
          <w:sz w:val="36"/>
          <w:szCs w:val="36"/>
          <w:lang w:eastAsia="zh-CN"/>
        </w:rPr>
        <w:t>茂名市区高山至公馆段一级公路新建工程（茂化快线东延线）水土保持监测项目</w:t>
      </w:r>
      <w:r>
        <w:rPr>
          <w:rFonts w:hint="eastAsia" w:ascii="宋体" w:hAnsi="宋体" w:eastAsia="宋体" w:cs="宋体"/>
          <w:sz w:val="36"/>
          <w:szCs w:val="36"/>
        </w:rPr>
        <w:t>竞争性谈判公告</w:t>
      </w:r>
      <w:bookmarkEnd w:id="0"/>
      <w:bookmarkEnd w:id="1"/>
    </w:p>
    <w:p>
      <w:pPr>
        <w:ind w:firstLine="480"/>
      </w:pP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rPr>
      </w:pPr>
      <w:r>
        <w:rPr>
          <w:rFonts w:hint="eastAsia" w:ascii="宋体" w:hAnsi="宋体" w:cs="宋体"/>
          <w:szCs w:val="24"/>
        </w:rPr>
        <w:t>茂名市正昊招标采购代理有限公司受</w:t>
      </w:r>
      <w:r>
        <w:rPr>
          <w:rFonts w:hint="eastAsia" w:ascii="宋体" w:hAnsi="宋体" w:cs="宋体"/>
          <w:b/>
          <w:bCs/>
          <w:szCs w:val="24"/>
          <w:lang w:eastAsia="zh-CN"/>
        </w:rPr>
        <w:t>茂名市交通建设投资集团交通基础设施建设项目经营有限公司</w:t>
      </w:r>
      <w:r>
        <w:rPr>
          <w:rFonts w:hint="eastAsia" w:ascii="宋体" w:hAnsi="宋体" w:cs="宋体"/>
          <w:szCs w:val="24"/>
        </w:rPr>
        <w:t>的委托，拟对</w:t>
      </w:r>
      <w:r>
        <w:rPr>
          <w:rFonts w:hint="eastAsia" w:ascii="宋体" w:hAnsi="宋体" w:cs="宋体"/>
          <w:b/>
          <w:bCs/>
          <w:szCs w:val="24"/>
          <w:lang w:eastAsia="zh-CN"/>
        </w:rPr>
        <w:t>茂名市区高山至公馆段一级公路新建工程（茂化快线东延线）水土保持监测项目</w:t>
      </w:r>
      <w:r>
        <w:rPr>
          <w:rFonts w:hint="eastAsia" w:ascii="宋体" w:hAnsi="宋体" w:cs="宋体"/>
          <w:szCs w:val="24"/>
        </w:rPr>
        <w:t>进行竞争性谈判采购，</w:t>
      </w:r>
      <w:r>
        <w:rPr>
          <w:rFonts w:hint="eastAsia" w:ascii="宋体" w:hAnsi="宋体" w:cs="宋体"/>
          <w:szCs w:val="24"/>
          <w:lang w:val="zh-CN"/>
        </w:rPr>
        <w:t>欢迎符合资格条件</w:t>
      </w:r>
      <w:r>
        <w:rPr>
          <w:rFonts w:hint="eastAsia" w:ascii="宋体" w:hAnsi="宋体" w:cs="宋体"/>
          <w:szCs w:val="24"/>
        </w:rPr>
        <w:t>的供应商参加。</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hint="eastAsia" w:ascii="宋体" w:hAnsi="宋体" w:eastAsia="宋体" w:cs="宋体"/>
          <w:szCs w:val="24"/>
          <w:lang w:eastAsia="zh-CN"/>
        </w:rPr>
      </w:pPr>
      <w:r>
        <w:rPr>
          <w:rFonts w:hint="eastAsia" w:ascii="宋体" w:hAnsi="宋体" w:cs="宋体"/>
          <w:szCs w:val="24"/>
          <w:lang w:val="zh-CN"/>
        </w:rPr>
        <w:t>一、采购编号：</w:t>
      </w:r>
      <w:r>
        <w:rPr>
          <w:rFonts w:hint="eastAsia" w:ascii="宋体" w:hAnsi="宋体" w:cs="宋体"/>
          <w:szCs w:val="24"/>
          <w:lang w:eastAsia="zh-CN"/>
        </w:rPr>
        <w:t>8833-MMZHMM18019</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rPr>
      </w:pPr>
      <w:r>
        <w:rPr>
          <w:rFonts w:hint="eastAsia" w:ascii="宋体" w:hAnsi="宋体" w:cs="宋体"/>
          <w:szCs w:val="24"/>
        </w:rPr>
        <w:t>二、采购项目名称：</w:t>
      </w:r>
      <w:r>
        <w:rPr>
          <w:rFonts w:hint="eastAsia" w:ascii="宋体" w:hAnsi="宋体" w:cs="宋体"/>
          <w:szCs w:val="24"/>
          <w:lang w:eastAsia="zh-CN"/>
        </w:rPr>
        <w:t>茂名市区高山至公馆段一级公路新建工程（茂化快线东延线）水土保持监测项目</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三、采购预算：</w:t>
      </w:r>
      <w:r>
        <w:rPr>
          <w:rFonts w:hint="eastAsia" w:ascii="宋体" w:hAnsi="宋体" w:cs="宋体"/>
          <w:b/>
          <w:bCs/>
          <w:szCs w:val="24"/>
          <w:lang w:val="zh-CN"/>
        </w:rPr>
        <w:t>￥</w:t>
      </w:r>
      <w:r>
        <w:rPr>
          <w:rFonts w:hint="eastAsia" w:ascii="宋体" w:hAnsi="宋体" w:cs="宋体"/>
          <w:b/>
          <w:bCs/>
          <w:szCs w:val="24"/>
          <w:lang w:val="en-US" w:eastAsia="zh-CN"/>
        </w:rPr>
        <w:t>315</w:t>
      </w:r>
      <w:r>
        <w:rPr>
          <w:rFonts w:hint="eastAsia" w:ascii="宋体" w:hAnsi="宋体" w:cs="宋体"/>
          <w:b/>
          <w:bCs/>
          <w:szCs w:val="24"/>
        </w:rPr>
        <w:t>,000.00元（大写：</w:t>
      </w:r>
      <w:r>
        <w:rPr>
          <w:rFonts w:hint="eastAsia" w:ascii="宋体" w:hAnsi="宋体" w:cs="宋体"/>
          <w:b/>
          <w:bCs/>
          <w:szCs w:val="24"/>
          <w:lang w:eastAsia="zh-CN"/>
        </w:rPr>
        <w:t>叁拾壹万伍仟元整</w:t>
      </w:r>
      <w:r>
        <w:rPr>
          <w:rFonts w:hint="eastAsia" w:ascii="宋体" w:hAnsi="宋体" w:cs="宋体"/>
          <w:b/>
          <w:bCs/>
          <w:szCs w:val="24"/>
        </w:rPr>
        <w:t>）</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jc w:val="left"/>
        <w:textAlignment w:val="auto"/>
        <w:outlineLvl w:val="9"/>
        <w:rPr>
          <w:rFonts w:ascii="宋体" w:hAnsi="宋体" w:cs="宋体"/>
          <w:szCs w:val="24"/>
        </w:rPr>
      </w:pPr>
      <w:r>
        <w:rPr>
          <w:rFonts w:hint="eastAsia" w:ascii="宋体" w:hAnsi="宋体" w:cs="宋体"/>
          <w:szCs w:val="24"/>
        </w:rPr>
        <w:t>四、项目内容、需求及数量：</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jc w:val="left"/>
        <w:textAlignment w:val="auto"/>
        <w:outlineLvl w:val="9"/>
        <w:rPr>
          <w:rFonts w:ascii="宋体" w:hAnsi="宋体" w:cs="宋体"/>
          <w:szCs w:val="24"/>
        </w:rPr>
      </w:pPr>
      <w:r>
        <w:rPr>
          <w:rFonts w:hint="eastAsia" w:ascii="宋体" w:hAnsi="宋体" w:cs="宋体"/>
          <w:szCs w:val="24"/>
        </w:rPr>
        <w:t>1、项目内容：</w:t>
      </w:r>
      <w:r>
        <w:rPr>
          <w:rFonts w:hint="eastAsia" w:ascii="宋体" w:hAnsi="宋体" w:cs="宋体"/>
          <w:szCs w:val="24"/>
          <w:lang w:eastAsia="zh-CN"/>
        </w:rPr>
        <w:t>茂名市区高山至公馆段一级公路新建工程（茂化快线东延线）水土保持监测</w:t>
      </w:r>
      <w:r>
        <w:rPr>
          <w:rFonts w:hint="eastAsia" w:ascii="宋体" w:hAnsi="宋体" w:cs="宋体"/>
          <w:szCs w:val="24"/>
        </w:rPr>
        <w:t>；</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jc w:val="left"/>
        <w:textAlignment w:val="auto"/>
        <w:outlineLvl w:val="9"/>
        <w:rPr>
          <w:rFonts w:ascii="宋体" w:hAnsi="宋体" w:cs="宋体"/>
          <w:szCs w:val="24"/>
        </w:rPr>
      </w:pPr>
      <w:r>
        <w:rPr>
          <w:rFonts w:hint="eastAsia" w:ascii="宋体" w:hAnsi="宋体" w:cs="宋体"/>
          <w:szCs w:val="24"/>
        </w:rPr>
        <w:t>2、采购数量：1项；</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jc w:val="left"/>
        <w:textAlignment w:val="auto"/>
        <w:outlineLvl w:val="9"/>
        <w:rPr>
          <w:rFonts w:ascii="宋体" w:hAnsi="宋体" w:cs="宋体"/>
          <w:szCs w:val="24"/>
          <w:lang w:val="zh-CN"/>
        </w:rPr>
      </w:pPr>
      <w:r>
        <w:rPr>
          <w:rFonts w:hint="eastAsia" w:ascii="宋体" w:hAnsi="宋体" w:cs="宋体"/>
          <w:szCs w:val="24"/>
        </w:rPr>
        <w:t>3、</w:t>
      </w:r>
      <w:r>
        <w:rPr>
          <w:rFonts w:hint="eastAsia" w:ascii="宋体" w:hAnsi="宋体" w:cs="宋体"/>
          <w:color w:val="000000" w:themeColor="text1"/>
          <w:szCs w:val="24"/>
          <w:lang w:val="zh-CN"/>
        </w:rPr>
        <w:t>服务要求</w:t>
      </w:r>
      <w:r>
        <w:rPr>
          <w:rFonts w:hint="eastAsia" w:ascii="宋体" w:hAnsi="宋体" w:cs="宋体"/>
          <w:szCs w:val="24"/>
          <w:lang w:val="zh-CN"/>
        </w:rPr>
        <w:t>：详见谈判文件</w:t>
      </w:r>
      <w:r>
        <w:rPr>
          <w:rFonts w:hint="eastAsia" w:ascii="宋体" w:hAnsi="宋体" w:cs="宋体"/>
          <w:szCs w:val="24"/>
        </w:rPr>
        <w:t>第二章</w:t>
      </w:r>
      <w:r>
        <w:rPr>
          <w:rFonts w:hint="eastAsia" w:ascii="宋体" w:hAnsi="宋体" w:cs="宋体"/>
          <w:szCs w:val="24"/>
          <w:lang w:val="zh-CN"/>
        </w:rPr>
        <w:t>“采购项目内容”；</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jc w:val="left"/>
        <w:textAlignment w:val="auto"/>
        <w:outlineLvl w:val="9"/>
        <w:rPr>
          <w:rFonts w:ascii="宋体" w:hAnsi="宋体" w:cs="宋体"/>
          <w:szCs w:val="24"/>
        </w:rPr>
      </w:pPr>
      <w:r>
        <w:rPr>
          <w:rFonts w:hint="eastAsia" w:ascii="宋体" w:hAnsi="宋体" w:cs="宋体"/>
          <w:szCs w:val="24"/>
        </w:rPr>
        <w:t>4、本项目不分包，响应供应商应对本项目内所有的内容进行报价，不允许只对其中部分内容进行报价。</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rPr>
      </w:pPr>
      <w:r>
        <w:rPr>
          <w:rFonts w:hint="eastAsia" w:ascii="宋体" w:hAnsi="宋体" w:cs="宋体"/>
          <w:szCs w:val="24"/>
        </w:rPr>
        <w:t>五、供应商资格：</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 xml:space="preserve"> 1、供应商应具备《政府采购法》第二十二条规定的条件：</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（1）具有独立承担民事责任的能力；</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（4）有依法缴纳税收和社会保障资金的良好记录；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（6）法律、行政法规规定的其他条件。</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hint="eastAsia" w:ascii="宋体" w:hAnsi="宋体" w:cs="宋体"/>
          <w:szCs w:val="24"/>
          <w:lang w:val="zh-CN"/>
        </w:rPr>
      </w:pPr>
      <w:r>
        <w:rPr>
          <w:rFonts w:hint="eastAsia" w:ascii="宋体" w:hAnsi="宋体" w:cs="宋体"/>
          <w:szCs w:val="24"/>
          <w:lang w:val="zh-CN"/>
        </w:rPr>
        <w:t>2、供应商应在中华人民共和国境内注册的能独立承担民事责任的法人或其他组织，具有向采购人提供货物、工程或者服务能力；</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highlight w:val="none"/>
          <w:lang w:val="zh-CN"/>
        </w:rPr>
      </w:pPr>
      <w:r>
        <w:rPr>
          <w:rFonts w:hint="eastAsia" w:ascii="宋体" w:hAnsi="宋体" w:cs="宋体"/>
          <w:szCs w:val="24"/>
        </w:rPr>
        <w:t>3、</w:t>
      </w:r>
      <w:r>
        <w:rPr>
          <w:rFonts w:ascii="宋体" w:hAnsi="宋体" w:cs="宋体"/>
          <w:szCs w:val="24"/>
          <w:lang w:val="zh-CN"/>
        </w:rPr>
        <w:t>供应商应</w:t>
      </w:r>
      <w:r>
        <w:rPr>
          <w:rFonts w:hint="eastAsia" w:ascii="宋体" w:hAnsi="宋体" w:cs="宋体"/>
          <w:szCs w:val="24"/>
          <w:highlight w:val="none"/>
          <w:lang w:val="zh-CN"/>
        </w:rPr>
        <w:t>具有生产建设项目水土保持监测单位水平评价证书；</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hint="eastAsia" w:ascii="宋体" w:hAnsi="宋体" w:cs="宋体"/>
          <w:szCs w:val="24"/>
          <w:highlight w:val="none"/>
          <w:lang w:val="zh-CN"/>
        </w:rPr>
      </w:pPr>
      <w:r>
        <w:rPr>
          <w:rFonts w:hint="eastAsia" w:ascii="宋体" w:hAnsi="宋体" w:cs="宋体"/>
          <w:szCs w:val="24"/>
          <w:highlight w:val="none"/>
          <w:lang w:val="zh-CN"/>
        </w:rPr>
        <w:t>4、</w:t>
      </w:r>
      <w:r>
        <w:rPr>
          <w:rFonts w:hint="eastAsia" w:ascii="宋体" w:hAnsi="宋体" w:eastAsia="宋体" w:cs="宋体"/>
          <w:szCs w:val="24"/>
          <w:highlight w:val="none"/>
        </w:rPr>
        <w:t>拟委派项目经理具有</w:t>
      </w:r>
      <w:r>
        <w:rPr>
          <w:rFonts w:hint="eastAsia" w:ascii="宋体" w:hAnsi="宋体" w:cs="宋体"/>
          <w:szCs w:val="24"/>
          <w:highlight w:val="none"/>
          <w:lang w:val="zh-CN"/>
        </w:rPr>
        <w:t>水土保持监测（或相近）专业的中级工程师或以上职称；</w:t>
      </w:r>
    </w:p>
    <w:p>
      <w:pPr>
        <w:keepNext w:val="0"/>
        <w:keepLines w:val="0"/>
        <w:pageBreakBefore w:val="0"/>
        <w:widowControl w:val="0"/>
        <w:kinsoku/>
        <w:wordWrap/>
        <w:overflowPunct/>
        <w:topLinePunct w:val="0"/>
        <w:autoSpaceDE/>
        <w:autoSpaceDN/>
        <w:bidi w:val="0"/>
        <w:adjustRightInd/>
        <w:snapToGrid/>
        <w:spacing w:line="408" w:lineRule="exact"/>
        <w:ind w:right="0" w:rightChars="0" w:firstLine="480"/>
        <w:textAlignment w:val="auto"/>
        <w:outlineLvl w:val="9"/>
        <w:rPr>
          <w:rFonts w:ascii="宋体" w:hAnsi="宋体" w:cs="宋体"/>
          <w:szCs w:val="24"/>
          <w:highlight w:val="none"/>
          <w:lang w:val="zh-CN"/>
        </w:rPr>
      </w:pPr>
      <w:r>
        <w:rPr>
          <w:rFonts w:hint="eastAsia" w:ascii="宋体" w:hAnsi="宋体" w:cs="宋体"/>
          <w:szCs w:val="24"/>
          <w:highlight w:val="none"/>
          <w:lang w:val="en-US" w:eastAsia="zh-CN"/>
        </w:rPr>
        <w:t>5、</w:t>
      </w:r>
      <w:r>
        <w:rPr>
          <w:rFonts w:hint="eastAsia" w:ascii="宋体" w:hAnsi="宋体" w:cs="宋体"/>
          <w:szCs w:val="24"/>
          <w:highlight w:val="none"/>
          <w:lang w:val="zh-CN"/>
        </w:rPr>
        <w:t>本项目不接受联合体报价。</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lang w:val="zh-CN"/>
        </w:rPr>
      </w:pPr>
      <w:r>
        <w:rPr>
          <w:rFonts w:hint="eastAsia" w:ascii="宋体" w:hAnsi="宋体" w:cs="宋体"/>
          <w:szCs w:val="24"/>
          <w:highlight w:val="none"/>
        </w:rPr>
        <w:t>六、</w:t>
      </w:r>
      <w:r>
        <w:rPr>
          <w:rFonts w:hint="eastAsia" w:ascii="宋体" w:hAnsi="宋体" w:cs="宋体"/>
          <w:szCs w:val="24"/>
          <w:highlight w:val="none"/>
          <w:lang w:val="zh-CN"/>
        </w:rPr>
        <w:t>符合资格的供应商在201</w:t>
      </w:r>
      <w:r>
        <w:rPr>
          <w:rFonts w:hint="eastAsia" w:ascii="宋体" w:hAnsi="宋体" w:cs="宋体"/>
          <w:szCs w:val="24"/>
          <w:highlight w:val="none"/>
        </w:rPr>
        <w:t>8</w:t>
      </w:r>
      <w:r>
        <w:rPr>
          <w:rFonts w:hint="eastAsia" w:ascii="宋体" w:hAnsi="宋体" w:cs="宋体"/>
          <w:szCs w:val="24"/>
          <w:highlight w:val="none"/>
          <w:lang w:val="zh-CN"/>
        </w:rPr>
        <w:t>年</w:t>
      </w:r>
      <w:r>
        <w:rPr>
          <w:rFonts w:hint="eastAsia" w:ascii="宋体" w:hAnsi="宋体" w:cs="宋体"/>
          <w:szCs w:val="24"/>
          <w:highlight w:val="none"/>
          <w:lang w:val="en-US" w:eastAsia="zh-CN"/>
        </w:rPr>
        <w:t>05月16日</w:t>
      </w:r>
      <w:r>
        <w:rPr>
          <w:rFonts w:hint="eastAsia" w:ascii="宋体" w:hAnsi="宋体" w:cs="宋体"/>
          <w:szCs w:val="24"/>
          <w:highlight w:val="none"/>
          <w:lang w:val="zh-CN"/>
        </w:rPr>
        <w:t>至</w:t>
      </w:r>
      <w:r>
        <w:rPr>
          <w:rFonts w:hint="eastAsia" w:ascii="宋体" w:hAnsi="宋体" w:cs="宋体"/>
          <w:szCs w:val="24"/>
          <w:lang w:val="zh-CN"/>
        </w:rPr>
        <w:t xml:space="preserve"> 201</w:t>
      </w:r>
      <w:r>
        <w:rPr>
          <w:rFonts w:hint="eastAsia" w:ascii="宋体" w:hAnsi="宋体" w:cs="宋体"/>
          <w:szCs w:val="24"/>
        </w:rPr>
        <w:t>8</w:t>
      </w:r>
      <w:r>
        <w:rPr>
          <w:rFonts w:hint="eastAsia" w:ascii="宋体" w:hAnsi="宋体" w:cs="宋体"/>
          <w:szCs w:val="24"/>
          <w:lang w:val="zh-CN"/>
        </w:rPr>
        <w:t>年</w:t>
      </w:r>
      <w:r>
        <w:rPr>
          <w:rFonts w:hint="eastAsia" w:ascii="宋体" w:hAnsi="宋体" w:cs="宋体"/>
          <w:szCs w:val="24"/>
          <w:lang w:val="en-US" w:eastAsia="zh-CN"/>
        </w:rPr>
        <w:t>05</w:t>
      </w:r>
      <w:r>
        <w:rPr>
          <w:rFonts w:hint="eastAsia" w:ascii="宋体" w:hAnsi="宋体" w:cs="宋体"/>
          <w:szCs w:val="24"/>
        </w:rPr>
        <w:t>月</w:t>
      </w:r>
      <w:r>
        <w:rPr>
          <w:rFonts w:hint="eastAsia" w:ascii="宋体" w:hAnsi="宋体" w:cs="宋体"/>
          <w:szCs w:val="24"/>
          <w:lang w:val="en-US" w:eastAsia="zh-CN"/>
        </w:rPr>
        <w:t>22</w:t>
      </w:r>
      <w:r>
        <w:rPr>
          <w:rFonts w:hint="eastAsia" w:ascii="宋体" w:hAnsi="宋体" w:cs="宋体"/>
          <w:szCs w:val="24"/>
          <w:lang w:val="zh-CN"/>
        </w:rPr>
        <w:t>日期间（上午</w:t>
      </w:r>
      <w:r>
        <w:rPr>
          <w:rFonts w:hint="eastAsia" w:ascii="宋体" w:hAnsi="宋体" w:cs="宋体"/>
          <w:szCs w:val="24"/>
          <w:lang w:val="en-US" w:eastAsia="zh-CN"/>
        </w:rPr>
        <w:t>0</w:t>
      </w:r>
      <w:r>
        <w:rPr>
          <w:rFonts w:hint="eastAsia" w:ascii="宋体" w:hAnsi="宋体" w:cs="宋体"/>
          <w:szCs w:val="24"/>
          <w:lang w:val="zh-CN"/>
        </w:rPr>
        <w:t>9:00~11：00</w:t>
      </w:r>
      <w:r>
        <w:rPr>
          <w:rFonts w:hint="eastAsia" w:ascii="宋体" w:hAnsi="宋体" w:cs="宋体"/>
          <w:szCs w:val="24"/>
          <w:lang w:val="en-US" w:eastAsia="zh-CN"/>
        </w:rPr>
        <w:t>；</w:t>
      </w:r>
      <w:r>
        <w:rPr>
          <w:rFonts w:hint="eastAsia" w:ascii="宋体" w:hAnsi="宋体" w:cs="宋体"/>
          <w:szCs w:val="24"/>
          <w:lang w:val="zh-CN"/>
        </w:rPr>
        <w:t>下午15:00~17:00，法定节假日除外）到茂名市正昊招标采购代理有限公司购买谈判文件，谈判文件每套售价</w:t>
      </w:r>
      <w:r>
        <w:rPr>
          <w:rFonts w:hint="eastAsia" w:ascii="宋体" w:hAnsi="宋体" w:cs="宋体"/>
          <w:szCs w:val="24"/>
          <w:lang w:val="en-US" w:eastAsia="zh-CN"/>
        </w:rPr>
        <w:t>3</w:t>
      </w:r>
      <w:r>
        <w:rPr>
          <w:rFonts w:hint="eastAsia" w:ascii="宋体" w:hAnsi="宋体" w:cs="宋体"/>
          <w:szCs w:val="24"/>
        </w:rPr>
        <w:t>00.00</w:t>
      </w:r>
      <w:r>
        <w:rPr>
          <w:rFonts w:hint="eastAsia" w:ascii="宋体" w:hAnsi="宋体" w:cs="宋体"/>
          <w:szCs w:val="24"/>
          <w:lang w:val="zh-CN"/>
        </w:rPr>
        <w:t xml:space="preserve"> 元（人民币），售后不退。</w:t>
      </w:r>
      <w:r>
        <w:rPr>
          <w:rFonts w:hint="eastAsia" w:ascii="宋体" w:hAnsi="宋体" w:cs="宋体"/>
          <w:lang w:val="zh-CN"/>
        </w:rPr>
        <w:t>报名方式为现场报名，购买谈判文件时须提供以下资料及采购文件发售登记表（于</w:t>
      </w:r>
      <w:r>
        <w:fldChar w:fldCharType="begin"/>
      </w:r>
      <w:r>
        <w:instrText xml:space="preserve"> HYPERLINK "http://www.mmzhenghao.com/" </w:instrText>
      </w:r>
      <w:r>
        <w:fldChar w:fldCharType="separate"/>
      </w:r>
      <w:r>
        <w:rPr>
          <w:rStyle w:val="26"/>
          <w:rFonts w:hint="eastAsia" w:ascii="宋体" w:hAnsi="宋体" w:eastAsia="宋体" w:cs="宋体"/>
        </w:rPr>
        <w:t>http://www.mmzhenghao.com/</w:t>
      </w:r>
      <w:r>
        <w:rPr>
          <w:rStyle w:val="26"/>
          <w:rFonts w:hint="eastAsia" w:ascii="宋体" w:hAnsi="宋体" w:eastAsia="宋体" w:cs="宋体"/>
        </w:rPr>
        <w:fldChar w:fldCharType="end"/>
      </w:r>
      <w:r>
        <w:rPr>
          <w:rFonts w:hint="eastAsia" w:ascii="宋体" w:hAnsi="宋体" w:cs="宋体"/>
          <w:lang w:val="zh-CN"/>
        </w:rPr>
        <w:t>处下载）加盖公章装订成册一式一份，复印件须提供原件核对后提交：</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rPr>
        <w:t>（1）法定代表人证明书和法定代表人授权委托书原件</w:t>
      </w:r>
      <w:r>
        <w:rPr>
          <w:rFonts w:hint="eastAsia" w:ascii="宋体" w:hAnsi="宋体" w:cs="宋体"/>
          <w:szCs w:val="24"/>
          <w:lang w:val="zh-CN"/>
        </w:rPr>
        <w:t>（附法定代表人及被授权人身份证复印件，法定代表人亲自报名的，无需提供授权委托书）</w:t>
      </w:r>
      <w:r>
        <w:rPr>
          <w:rFonts w:hint="eastAsia" w:ascii="宋体" w:hAnsi="宋体" w:cs="宋体"/>
          <w:szCs w:val="24"/>
        </w:rPr>
        <w:t>；</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rPr>
        <w:t>（2）营业执照副本、组织机构代码证副本、税务登记证副本，或事业单位法人证书（三证合一提供营业执照）（复印件加盖公章）；</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hint="eastAsia" w:ascii="宋体" w:hAnsi="宋体" w:eastAsia="宋体" w:cs="宋体"/>
          <w:szCs w:val="24"/>
          <w:lang w:eastAsia="zh-CN"/>
        </w:rPr>
      </w:pPr>
      <w:r>
        <w:rPr>
          <w:rFonts w:hint="eastAsia" w:ascii="宋体" w:hAnsi="宋体" w:cs="宋体"/>
          <w:szCs w:val="24"/>
        </w:rPr>
        <w:t>（3）</w:t>
      </w:r>
      <w:r>
        <w:rPr>
          <w:rFonts w:hint="eastAsia" w:ascii="宋体" w:hAnsi="宋体" w:cs="宋体"/>
          <w:szCs w:val="24"/>
          <w:lang w:val="zh-CN"/>
        </w:rPr>
        <w:t>生产建设项目水土保持监测单位水平评价证书</w:t>
      </w:r>
      <w:r>
        <w:rPr>
          <w:rFonts w:hint="eastAsia" w:ascii="宋体" w:hAnsi="宋体" w:cs="宋体"/>
          <w:szCs w:val="24"/>
        </w:rPr>
        <w:t>（复印件加盖公章）</w:t>
      </w:r>
      <w:r>
        <w:rPr>
          <w:rFonts w:hint="eastAsia" w:ascii="宋体" w:hAnsi="宋体" w:cs="宋体"/>
          <w:szCs w:val="24"/>
          <w:lang w:eastAsia="zh-CN"/>
        </w:rPr>
        <w:t>；</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4</w:t>
      </w:r>
      <w:r>
        <w:rPr>
          <w:rFonts w:hint="eastAsia" w:ascii="宋体" w:hAnsi="宋体" w:cs="宋体"/>
          <w:szCs w:val="24"/>
          <w:lang w:eastAsia="zh-CN"/>
        </w:rPr>
        <w:t>）</w:t>
      </w:r>
      <w:r>
        <w:rPr>
          <w:rFonts w:hint="eastAsia" w:ascii="宋体" w:hAnsi="宋体" w:eastAsia="宋体" w:cs="宋体"/>
          <w:szCs w:val="24"/>
          <w:highlight w:val="none"/>
        </w:rPr>
        <w:t>拟委派的项目经理建造师证书、身份证及其近季度购买社保的证明文件（复印件加盖公章）</w:t>
      </w:r>
      <w:r>
        <w:rPr>
          <w:rFonts w:hint="eastAsia" w:ascii="宋体" w:hAnsi="宋体" w:cs="宋体"/>
          <w:szCs w:val="24"/>
        </w:rPr>
        <w:t>。</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rPr>
        <w:t>七、</w:t>
      </w:r>
      <w:r>
        <w:rPr>
          <w:rFonts w:hint="eastAsia" w:ascii="宋体" w:hAnsi="宋体" w:cs="宋体"/>
          <w:szCs w:val="24"/>
          <w:lang w:val="zh-CN"/>
        </w:rPr>
        <w:t>响应文件递交截止日期</w:t>
      </w:r>
      <w:r>
        <w:rPr>
          <w:rFonts w:hint="eastAsia" w:ascii="宋体" w:hAnsi="宋体" w:cs="宋体"/>
          <w:szCs w:val="24"/>
        </w:rPr>
        <w:t>：</w:t>
      </w:r>
      <w:r>
        <w:rPr>
          <w:rFonts w:hint="eastAsia" w:ascii="宋体" w:hAnsi="宋体" w:cs="宋体"/>
          <w:szCs w:val="24"/>
          <w:lang w:val="zh-CN"/>
        </w:rPr>
        <w:t>201</w:t>
      </w:r>
      <w:r>
        <w:rPr>
          <w:rFonts w:hint="eastAsia" w:ascii="宋体" w:hAnsi="宋体" w:cs="宋体"/>
          <w:szCs w:val="24"/>
        </w:rPr>
        <w:t>8</w:t>
      </w:r>
      <w:r>
        <w:rPr>
          <w:rFonts w:hint="eastAsia" w:ascii="宋体" w:hAnsi="宋体" w:cs="宋体"/>
          <w:szCs w:val="24"/>
          <w:lang w:val="zh-CN"/>
        </w:rPr>
        <w:t>年</w:t>
      </w:r>
      <w:r>
        <w:rPr>
          <w:rFonts w:hint="eastAsia" w:ascii="宋体" w:hAnsi="宋体" w:cs="宋体"/>
          <w:szCs w:val="24"/>
          <w:lang w:val="en-US" w:eastAsia="zh-CN"/>
        </w:rPr>
        <w:t>05月24日</w:t>
      </w:r>
      <w:r>
        <w:rPr>
          <w:rFonts w:hint="eastAsia" w:ascii="宋体" w:hAnsi="宋体" w:cs="宋体"/>
          <w:szCs w:val="24"/>
          <w:lang w:eastAsia="zh-CN"/>
        </w:rPr>
        <w:t>09时00分</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rPr>
        <w:t>八、响应文件递交地点：</w:t>
      </w:r>
      <w:r>
        <w:rPr>
          <w:rFonts w:hint="eastAsia" w:ascii="宋体" w:hAnsi="宋体" w:cs="宋体"/>
          <w:szCs w:val="24"/>
          <w:lang w:val="zh-CN"/>
        </w:rPr>
        <w:t>茂名市正昊招标采购代理有限公司（详细地址：茂名市油城八路13号大院1号2楼开标室）（开始受理时间：201</w:t>
      </w:r>
      <w:r>
        <w:rPr>
          <w:rFonts w:hint="eastAsia" w:ascii="宋体" w:hAnsi="宋体" w:cs="宋体"/>
          <w:szCs w:val="24"/>
        </w:rPr>
        <w:t>8</w:t>
      </w:r>
      <w:r>
        <w:rPr>
          <w:rFonts w:hint="eastAsia" w:ascii="宋体" w:hAnsi="宋体" w:cs="宋体"/>
          <w:szCs w:val="24"/>
          <w:lang w:val="zh-CN"/>
        </w:rPr>
        <w:t>年</w:t>
      </w:r>
      <w:r>
        <w:rPr>
          <w:rFonts w:hint="eastAsia" w:ascii="宋体" w:hAnsi="宋体" w:cs="宋体"/>
          <w:szCs w:val="24"/>
          <w:lang w:val="en-US" w:eastAsia="zh-CN"/>
        </w:rPr>
        <w:t>05月24日08</w:t>
      </w:r>
      <w:r>
        <w:rPr>
          <w:rFonts w:hint="eastAsia" w:ascii="宋体" w:hAnsi="宋体" w:cs="宋体"/>
          <w:szCs w:val="24"/>
          <w:lang w:val="zh-CN"/>
        </w:rPr>
        <w:t>时</w:t>
      </w:r>
      <w:r>
        <w:rPr>
          <w:rFonts w:hint="eastAsia" w:ascii="宋体" w:hAnsi="宋体" w:cs="宋体"/>
          <w:szCs w:val="24"/>
        </w:rPr>
        <w:t>30</w:t>
      </w:r>
      <w:r>
        <w:rPr>
          <w:rFonts w:hint="eastAsia" w:ascii="宋体" w:hAnsi="宋体" w:cs="宋体"/>
          <w:szCs w:val="24"/>
          <w:lang w:val="zh-CN"/>
        </w:rPr>
        <w:t>分）</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rPr>
        <w:t>九、</w:t>
      </w:r>
      <w:r>
        <w:rPr>
          <w:rFonts w:hint="eastAsia" w:ascii="宋体" w:hAnsi="宋体" w:cs="宋体"/>
          <w:szCs w:val="24"/>
          <w:lang w:val="zh-CN"/>
        </w:rPr>
        <w:t>谈判时间：201</w:t>
      </w:r>
      <w:r>
        <w:rPr>
          <w:rFonts w:hint="eastAsia" w:ascii="宋体" w:hAnsi="宋体" w:cs="宋体"/>
          <w:szCs w:val="24"/>
        </w:rPr>
        <w:t>8</w:t>
      </w:r>
      <w:r>
        <w:rPr>
          <w:rFonts w:hint="eastAsia" w:ascii="宋体" w:hAnsi="宋体" w:cs="宋体"/>
          <w:szCs w:val="24"/>
          <w:lang w:val="zh-CN"/>
        </w:rPr>
        <w:t>年</w:t>
      </w:r>
      <w:r>
        <w:rPr>
          <w:rFonts w:hint="eastAsia" w:ascii="宋体" w:hAnsi="宋体" w:cs="宋体"/>
          <w:szCs w:val="24"/>
          <w:lang w:val="en-US" w:eastAsia="zh-CN"/>
        </w:rPr>
        <w:t>05月24日</w:t>
      </w:r>
      <w:r>
        <w:rPr>
          <w:rFonts w:hint="eastAsia" w:ascii="宋体" w:hAnsi="宋体" w:cs="宋体"/>
          <w:szCs w:val="24"/>
          <w:lang w:eastAsia="zh-CN"/>
        </w:rPr>
        <w:t>09时00分</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lang w:val="zh-CN"/>
        </w:rPr>
      </w:pPr>
      <w:r>
        <w:rPr>
          <w:rFonts w:hint="eastAsia" w:ascii="宋体" w:hAnsi="宋体" w:cs="宋体"/>
          <w:szCs w:val="24"/>
        </w:rPr>
        <w:t>十、</w:t>
      </w:r>
      <w:r>
        <w:rPr>
          <w:rFonts w:hint="eastAsia" w:ascii="宋体" w:hAnsi="宋体" w:cs="宋体"/>
          <w:szCs w:val="24"/>
          <w:lang w:val="zh-CN"/>
        </w:rPr>
        <w:t>谈判</w:t>
      </w:r>
      <w:r>
        <w:rPr>
          <w:rFonts w:hint="eastAsia" w:ascii="宋体" w:hAnsi="宋体" w:cs="宋体"/>
          <w:lang w:val="zh-CN"/>
        </w:rPr>
        <w:t>地点：茂名市正昊招标采购代理有限公司（详细地址：茂名市油城八路13号大院1号2楼评标室)</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lang w:val="zh-CN"/>
        </w:rPr>
        <w:t>十一、本公告期限</w:t>
      </w:r>
      <w:r>
        <w:rPr>
          <w:rFonts w:hint="eastAsia" w:ascii="宋体" w:hAnsi="宋体" w:cs="宋体"/>
        </w:rPr>
        <w:t>3</w:t>
      </w:r>
      <w:r>
        <w:rPr>
          <w:rFonts w:hint="eastAsia" w:ascii="宋体" w:hAnsi="宋体" w:cs="宋体"/>
          <w:lang w:val="zh-CN"/>
        </w:rPr>
        <w:t>个工作日（201</w:t>
      </w:r>
      <w:r>
        <w:rPr>
          <w:rFonts w:hint="eastAsia" w:ascii="宋体" w:hAnsi="宋体" w:cs="宋体"/>
        </w:rPr>
        <w:t>8</w:t>
      </w:r>
      <w:r>
        <w:rPr>
          <w:rFonts w:hint="eastAsia" w:ascii="宋体" w:hAnsi="宋体" w:cs="宋体"/>
          <w:lang w:val="zh-CN"/>
        </w:rPr>
        <w:t>年</w:t>
      </w:r>
      <w:r>
        <w:rPr>
          <w:rFonts w:hint="eastAsia" w:ascii="宋体" w:hAnsi="宋体" w:cs="宋体"/>
          <w:lang w:val="en-US" w:eastAsia="zh-CN"/>
        </w:rPr>
        <w:t>05</w:t>
      </w:r>
      <w:r>
        <w:rPr>
          <w:rFonts w:hint="eastAsia" w:ascii="宋体" w:hAnsi="宋体" w:cs="宋体"/>
          <w:lang w:val="zh-CN"/>
        </w:rPr>
        <w:t>月</w:t>
      </w:r>
      <w:r>
        <w:rPr>
          <w:rFonts w:hint="eastAsia" w:ascii="宋体" w:hAnsi="宋体" w:cs="宋体"/>
          <w:lang w:val="en-US" w:eastAsia="zh-CN"/>
        </w:rPr>
        <w:t>16</w:t>
      </w:r>
      <w:r>
        <w:rPr>
          <w:rFonts w:hint="eastAsia" w:ascii="宋体" w:hAnsi="宋体" w:cs="宋体"/>
          <w:lang w:val="zh-CN"/>
        </w:rPr>
        <w:t>日至201</w:t>
      </w:r>
      <w:r>
        <w:rPr>
          <w:rFonts w:hint="eastAsia" w:ascii="宋体" w:hAnsi="宋体" w:cs="宋体"/>
        </w:rPr>
        <w:t>8</w:t>
      </w:r>
      <w:r>
        <w:rPr>
          <w:rFonts w:hint="eastAsia" w:ascii="宋体" w:hAnsi="宋体" w:cs="宋体"/>
          <w:lang w:val="zh-CN"/>
        </w:rPr>
        <w:t>年</w:t>
      </w:r>
      <w:r>
        <w:rPr>
          <w:rFonts w:hint="eastAsia" w:ascii="宋体" w:hAnsi="宋体" w:cs="宋体"/>
          <w:lang w:val="en-US" w:eastAsia="zh-CN"/>
        </w:rPr>
        <w:t>05</w:t>
      </w:r>
      <w:r>
        <w:rPr>
          <w:rFonts w:hint="eastAsia" w:ascii="宋体" w:hAnsi="宋体" w:cs="宋体"/>
          <w:lang w:val="zh-CN"/>
        </w:rPr>
        <w:t>月</w:t>
      </w:r>
      <w:r>
        <w:rPr>
          <w:rFonts w:hint="eastAsia" w:ascii="宋体" w:hAnsi="宋体" w:cs="宋体"/>
          <w:lang w:val="en-US" w:eastAsia="zh-CN"/>
        </w:rPr>
        <w:t>18</w:t>
      </w:r>
      <w:r>
        <w:rPr>
          <w:rFonts w:hint="eastAsia" w:ascii="宋体" w:hAnsi="宋体" w:cs="宋体"/>
          <w:lang w:val="zh-CN"/>
        </w:rPr>
        <w:t>日）</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lang w:val="zh-CN"/>
        </w:rPr>
        <w:t>十二、谈判文件公示/下载：</w:t>
      </w:r>
      <w:r>
        <w:fldChar w:fldCharType="begin"/>
      </w:r>
      <w:r>
        <w:instrText xml:space="preserve"> HYPERLINK "%20http:/www.mmjyjt.com/" </w:instrText>
      </w:r>
      <w:r>
        <w:fldChar w:fldCharType="separate"/>
      </w:r>
      <w:r>
        <w:rPr>
          <w:rStyle w:val="26"/>
          <w:rFonts w:hint="eastAsia" w:ascii="宋体" w:hAnsi="宋体" w:eastAsia="宋体" w:cs="宋体"/>
          <w:szCs w:val="24"/>
        </w:rPr>
        <w:t>http://www.mmjyjt.com/</w:t>
      </w:r>
      <w:r>
        <w:rPr>
          <w:rStyle w:val="26"/>
          <w:rFonts w:hint="eastAsia" w:ascii="宋体" w:hAnsi="宋体" w:eastAsia="宋体" w:cs="宋体"/>
          <w:szCs w:val="24"/>
        </w:rPr>
        <w:fldChar w:fldCharType="end"/>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3480" w:firstLineChars="1450"/>
        <w:textAlignment w:val="auto"/>
        <w:outlineLvl w:val="9"/>
        <w:rPr>
          <w:rFonts w:ascii="宋体" w:hAnsi="宋体" w:cs="宋体"/>
        </w:rPr>
      </w:pPr>
      <w:r>
        <w:fldChar w:fldCharType="begin"/>
      </w:r>
      <w:r>
        <w:instrText xml:space="preserve"> HYPERLINK "http://www.mmzhenghao.com/" </w:instrText>
      </w:r>
      <w:r>
        <w:fldChar w:fldCharType="separate"/>
      </w:r>
      <w:r>
        <w:rPr>
          <w:rStyle w:val="26"/>
          <w:rFonts w:hint="eastAsia" w:ascii="宋体" w:hAnsi="宋体" w:eastAsia="宋体" w:cs="宋体"/>
          <w:szCs w:val="24"/>
        </w:rPr>
        <w:t>http://www.mmzhenghao.com/</w:t>
      </w:r>
      <w:r>
        <w:rPr>
          <w:rStyle w:val="26"/>
          <w:rFonts w:hint="eastAsia" w:ascii="宋体" w:hAnsi="宋体" w:eastAsia="宋体" w:cs="宋体"/>
          <w:szCs w:val="24"/>
        </w:rPr>
        <w:fldChar w:fldCharType="end"/>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rPr>
        <w:t>采购人及采购代理机构联系方式：</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highlight w:val="none"/>
        </w:rPr>
      </w:pPr>
      <w:r>
        <w:rPr>
          <w:rFonts w:hint="eastAsia" w:ascii="宋体" w:hAnsi="宋体" w:cs="宋体"/>
          <w:szCs w:val="24"/>
          <w:highlight w:val="none"/>
          <w:lang w:eastAsia="zh-CN"/>
        </w:rPr>
        <w:t>采购人</w:t>
      </w:r>
      <w:r>
        <w:rPr>
          <w:rFonts w:hint="eastAsia" w:ascii="宋体" w:hAnsi="宋体" w:cs="宋体"/>
          <w:szCs w:val="24"/>
          <w:highlight w:val="none"/>
        </w:rPr>
        <w:t>联系人</w:t>
      </w:r>
      <w:r>
        <w:rPr>
          <w:rFonts w:hint="eastAsia" w:ascii="宋体" w:hAnsi="宋体" w:cs="宋体"/>
          <w:b/>
          <w:bCs/>
          <w:szCs w:val="24"/>
          <w:highlight w:val="none"/>
        </w:rPr>
        <w:t>：</w:t>
      </w:r>
      <w:r>
        <w:rPr>
          <w:rFonts w:hint="eastAsia" w:ascii="宋体" w:hAnsi="宋体" w:cs="宋体"/>
          <w:szCs w:val="24"/>
          <w:highlight w:val="none"/>
        </w:rPr>
        <w:t>林先生</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highlight w:val="none"/>
        </w:rPr>
      </w:pPr>
      <w:r>
        <w:rPr>
          <w:rFonts w:hint="eastAsia" w:ascii="宋体" w:hAnsi="宋体" w:cs="宋体"/>
          <w:szCs w:val="24"/>
          <w:highlight w:val="none"/>
          <w:lang w:val="zh-CN"/>
        </w:rPr>
        <w:t>联系电话：0668-2282568</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采购代理机构联系人：朱小姐</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电话：0668-3917788</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传真：0668-3915533</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联系地址：茂名市油城八路广东省电信实业集团公司茂名综合办公楼4楼402（入口位于中国人民银行茂名中心支行正对面）</w:t>
      </w: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邮编：525000</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80"/>
        <w:textAlignment w:val="auto"/>
        <w:outlineLvl w:val="9"/>
        <w:rPr>
          <w:rFonts w:ascii="宋体" w:hAnsi="宋体" w:cs="宋体"/>
          <w:szCs w:val="24"/>
          <w:lang w:val="zh-CN"/>
        </w:rPr>
      </w:pPr>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lang w:val="zh-CN"/>
        </w:rPr>
      </w:pPr>
      <w:r>
        <w:rPr>
          <w:rFonts w:hint="eastAsia" w:ascii="宋体" w:hAnsi="宋体" w:cs="宋体"/>
          <w:szCs w:val="24"/>
          <w:lang w:val="zh-CN"/>
        </w:rPr>
        <w:t>开户行：</w:t>
      </w:r>
      <w:bookmarkStart w:id="2" w:name="OLE_LINK2"/>
      <w:r>
        <w:rPr>
          <w:rFonts w:hint="eastAsia" w:ascii="宋体" w:hAnsi="宋体" w:cs="宋体"/>
          <w:szCs w:val="24"/>
        </w:rPr>
        <w:t>中国建设银行股份有限公司茂名市新福二路分理处</w:t>
      </w:r>
      <w:bookmarkEnd w:id="2"/>
    </w:p>
    <w:p>
      <w:pPr>
        <w:keepNext w:val="0"/>
        <w:keepLines w:val="0"/>
        <w:pageBreakBefore w:val="0"/>
        <w:widowControl w:val="0"/>
        <w:kinsoku/>
        <w:wordWrap/>
        <w:overflowPunct/>
        <w:topLinePunct w:val="0"/>
        <w:autoSpaceDE/>
        <w:autoSpaceDN/>
        <w:bidi w:val="0"/>
        <w:adjustRightInd/>
        <w:snapToGrid/>
        <w:spacing w:line="410" w:lineRule="exact"/>
        <w:ind w:right="0" w:rightChars="0" w:firstLine="480"/>
        <w:textAlignment w:val="auto"/>
        <w:outlineLvl w:val="9"/>
        <w:rPr>
          <w:rFonts w:ascii="宋体" w:hAnsi="宋体" w:cs="宋体"/>
          <w:szCs w:val="24"/>
        </w:rPr>
      </w:pPr>
      <w:r>
        <w:rPr>
          <w:rFonts w:hint="eastAsia" w:ascii="宋体" w:hAnsi="宋体" w:cs="宋体"/>
          <w:szCs w:val="24"/>
          <w:lang w:val="zh-CN"/>
        </w:rPr>
        <w:t>账户：</w:t>
      </w:r>
      <w:bookmarkStart w:id="3" w:name="OLE_LINK3"/>
      <w:r>
        <w:rPr>
          <w:rFonts w:hint="eastAsia" w:ascii="宋体" w:hAnsi="宋体" w:cs="宋体"/>
          <w:szCs w:val="24"/>
        </w:rPr>
        <w:t>4405 0169 0043 0912 3666</w:t>
      </w:r>
      <w:bookmarkEnd w:id="3"/>
    </w:p>
    <w:p>
      <w:pPr>
        <w:keepNext w:val="0"/>
        <w:keepLines w:val="0"/>
        <w:pageBreakBefore w:val="0"/>
        <w:widowControl w:val="0"/>
        <w:kinsoku/>
        <w:wordWrap/>
        <w:overflowPunct/>
        <w:topLinePunct w:val="0"/>
        <w:autoSpaceDE/>
        <w:autoSpaceDN/>
        <w:bidi w:val="0"/>
        <w:adjustRightInd/>
        <w:snapToGrid/>
        <w:spacing w:line="360" w:lineRule="exact"/>
        <w:ind w:right="0" w:rightChars="0" w:firstLine="480"/>
        <w:textAlignment w:val="auto"/>
        <w:outlineLvl w:val="9"/>
        <w:rPr>
          <w:rFonts w:ascii="宋体" w:hAnsi="宋体" w:cs="宋体"/>
          <w:szCs w:val="24"/>
        </w:rPr>
      </w:pPr>
    </w:p>
    <w:p>
      <w:pPr>
        <w:keepNext w:val="0"/>
        <w:keepLines w:val="0"/>
        <w:pageBreakBefore w:val="0"/>
        <w:kinsoku/>
        <w:wordWrap/>
        <w:overflowPunct/>
        <w:topLinePunct w:val="0"/>
        <w:autoSpaceDE/>
        <w:autoSpaceDN/>
        <w:bidi w:val="0"/>
        <w:adjustRightInd/>
        <w:snapToGrid/>
        <w:spacing w:line="400" w:lineRule="exact"/>
        <w:ind w:right="0" w:rightChars="0" w:firstLine="480"/>
        <w:jc w:val="right"/>
        <w:textAlignment w:val="auto"/>
        <w:outlineLvl w:val="9"/>
        <w:rPr>
          <w:rFonts w:ascii="宋体" w:hAnsi="宋体" w:cs="宋体"/>
          <w:szCs w:val="24"/>
        </w:rPr>
      </w:pPr>
      <w:r>
        <w:rPr>
          <w:rFonts w:hint="eastAsia" w:ascii="宋体" w:hAnsi="宋体" w:cs="宋体"/>
          <w:szCs w:val="24"/>
        </w:rPr>
        <w:t>茂名市正昊招标采购代理有限公司</w:t>
      </w:r>
    </w:p>
    <w:p>
      <w:pPr>
        <w:keepNext w:val="0"/>
        <w:keepLines w:val="0"/>
        <w:pageBreakBefore w:val="0"/>
        <w:kinsoku/>
        <w:wordWrap/>
        <w:overflowPunct/>
        <w:topLinePunct w:val="0"/>
        <w:autoSpaceDE/>
        <w:autoSpaceDN/>
        <w:bidi w:val="0"/>
        <w:adjustRightInd/>
        <w:snapToGrid/>
        <w:spacing w:line="400" w:lineRule="exact"/>
        <w:ind w:right="0" w:rightChars="0" w:firstLine="480"/>
        <w:jc w:val="right"/>
        <w:textAlignment w:val="auto"/>
        <w:outlineLvl w:val="9"/>
        <w:rPr>
          <w:rFonts w:ascii="宋体" w:hAnsi="宋体" w:cs="宋体"/>
          <w:szCs w:val="24"/>
        </w:rPr>
      </w:pPr>
      <w:r>
        <w:rPr>
          <w:rFonts w:hint="eastAsia" w:ascii="宋体" w:hAnsi="宋体" w:cs="宋体"/>
          <w:szCs w:val="24"/>
        </w:rPr>
        <w:t>2018年</w:t>
      </w:r>
      <w:r>
        <w:rPr>
          <w:rFonts w:hint="eastAsia" w:ascii="宋体" w:hAnsi="宋体" w:cs="宋体"/>
          <w:szCs w:val="24"/>
          <w:lang w:val="en-US" w:eastAsia="zh-CN"/>
        </w:rPr>
        <w:t>05月15日</w:t>
      </w:r>
    </w:p>
    <w:p>
      <w:pPr>
        <w:pStyle w:val="18"/>
        <w:keepNext w:val="0"/>
        <w:keepLines w:val="0"/>
        <w:pageBreakBefore w:val="0"/>
        <w:tabs>
          <w:tab w:val="right" w:leader="dot" w:pos="9118"/>
        </w:tabs>
        <w:kinsoku/>
        <w:wordWrap/>
        <w:overflowPunct/>
        <w:topLinePunct w:val="0"/>
        <w:autoSpaceDE/>
        <w:autoSpaceDN/>
        <w:bidi w:val="0"/>
        <w:adjustRightInd/>
        <w:snapToGrid/>
        <w:spacing w:line="400" w:lineRule="exact"/>
        <w:ind w:right="0" w:rightChars="0"/>
        <w:jc w:val="center"/>
        <w:textAlignment w:val="auto"/>
        <w:outlineLvl w:val="9"/>
        <w:rPr>
          <w:rFonts w:ascii="宋体" w:hAnsi="宋体" w:cs="宋体"/>
          <w:b/>
          <w:sz w:val="52"/>
          <w:szCs w:val="52"/>
        </w:rPr>
        <w:sectPr>
          <w:headerReference r:id="rId9" w:type="default"/>
          <w:footerReference r:id="rId10" w:type="default"/>
          <w:pgSz w:w="11906" w:h="16838"/>
          <w:pgMar w:top="1440" w:right="1080" w:bottom="1440" w:left="1080" w:header="1134" w:footer="737" w:gutter="0"/>
          <w:pgNumType w:start="1"/>
          <w:cols w:space="720" w:num="1"/>
          <w:docGrid w:type="lines" w:linePitch="333" w:charSpace="0"/>
        </w:sectPr>
      </w:pPr>
    </w:p>
    <w:p>
      <w:pPr>
        <w:ind w:firstLine="480"/>
      </w:pPr>
    </w:p>
    <w:p>
      <w:pPr>
        <w:pStyle w:val="18"/>
        <w:tabs>
          <w:tab w:val="right" w:leader="dot" w:pos="9118"/>
        </w:tabs>
        <w:spacing w:line="360" w:lineRule="auto"/>
        <w:jc w:val="center"/>
        <w:rPr>
          <w:rFonts w:ascii="仿宋" w:hAnsi="仿宋" w:eastAsia="仿宋" w:cs="仿宋"/>
          <w:b/>
          <w:sz w:val="52"/>
          <w:szCs w:val="52"/>
        </w:rPr>
      </w:pPr>
      <w:r>
        <w:rPr>
          <w:rFonts w:hint="eastAsia" w:ascii="仿宋" w:hAnsi="仿宋" w:eastAsia="仿宋" w:cs="仿宋"/>
          <w:b/>
          <w:sz w:val="52"/>
          <w:szCs w:val="52"/>
        </w:rPr>
        <w:t>目  录</w:t>
      </w:r>
    </w:p>
    <w:p>
      <w:pPr>
        <w:ind w:firstLine="480"/>
        <w:rPr>
          <w:rFonts w:ascii="仿宋" w:hAnsi="仿宋" w:eastAsia="仿宋" w:cs="仿宋"/>
          <w:sz w:val="30"/>
          <w:szCs w:val="30"/>
        </w:rPr>
      </w:pPr>
      <w:r>
        <w:rPr>
          <w:rFonts w:hint="eastAsia" w:ascii="宋体" w:hAnsi="宋体" w:cs="宋体"/>
        </w:rPr>
        <w:fldChar w:fldCharType="begin"/>
      </w:r>
      <w:r>
        <w:rPr>
          <w:rFonts w:hint="eastAsia" w:ascii="宋体" w:hAnsi="宋体" w:cs="宋体"/>
        </w:rPr>
        <w:instrText xml:space="preserve">TOC \o "1-3" \h \u </w:instrText>
      </w:r>
      <w:r>
        <w:rPr>
          <w:rFonts w:hint="eastAsia" w:ascii="宋体" w:hAnsi="宋体" w:cs="宋体"/>
        </w:rPr>
        <w:fldChar w:fldCharType="separate"/>
      </w:r>
    </w:p>
    <w:p>
      <w:pPr>
        <w:pStyle w:val="18"/>
        <w:tabs>
          <w:tab w:val="right" w:leader="dot" w:pos="9120"/>
        </w:tabs>
        <w:spacing w:line="560" w:lineRule="exact"/>
        <w:rPr>
          <w:rFonts w:ascii="仿宋" w:hAnsi="仿宋" w:eastAsia="仿宋" w:cs="仿宋"/>
          <w:b/>
          <w:bCs/>
          <w:sz w:val="30"/>
          <w:szCs w:val="30"/>
        </w:rPr>
      </w:pPr>
      <w:r>
        <w:fldChar w:fldCharType="begin"/>
      </w:r>
      <w:r>
        <w:instrText xml:space="preserve"> HYPERLINK \l "_Toc15260" </w:instrText>
      </w:r>
      <w:r>
        <w:fldChar w:fldCharType="separate"/>
      </w:r>
      <w:r>
        <w:rPr>
          <w:rFonts w:hint="eastAsia" w:ascii="仿宋" w:hAnsi="仿宋" w:eastAsia="仿宋" w:cs="仿宋"/>
          <w:b/>
          <w:bCs/>
          <w:sz w:val="30"/>
          <w:szCs w:val="30"/>
          <w:lang w:val="zh-CN"/>
        </w:rPr>
        <w:t>第一章 谈判邀请函</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_Toc15260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1</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18"/>
        <w:tabs>
          <w:tab w:val="right" w:leader="dot" w:pos="9120"/>
        </w:tabs>
        <w:spacing w:line="560" w:lineRule="exact"/>
        <w:rPr>
          <w:rFonts w:ascii="仿宋" w:hAnsi="仿宋" w:eastAsia="仿宋" w:cs="仿宋"/>
          <w:b/>
          <w:bCs/>
          <w:sz w:val="30"/>
          <w:szCs w:val="30"/>
        </w:rPr>
      </w:pPr>
      <w:r>
        <w:fldChar w:fldCharType="begin"/>
      </w:r>
      <w:r>
        <w:instrText xml:space="preserve"> HYPERLINK \l "_Toc8946" </w:instrText>
      </w:r>
      <w:r>
        <w:fldChar w:fldCharType="separate"/>
      </w:r>
      <w:r>
        <w:rPr>
          <w:rFonts w:hint="eastAsia" w:ascii="仿宋" w:hAnsi="仿宋" w:eastAsia="仿宋" w:cs="仿宋"/>
          <w:b/>
          <w:bCs/>
          <w:sz w:val="30"/>
          <w:szCs w:val="30"/>
          <w:lang w:val="zh-CN"/>
        </w:rPr>
        <w:t>第二章 采购项目内容</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_Toc8946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3</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18"/>
        <w:tabs>
          <w:tab w:val="right" w:leader="dot" w:pos="9120"/>
        </w:tabs>
        <w:spacing w:line="560" w:lineRule="exact"/>
        <w:rPr>
          <w:rFonts w:ascii="仿宋" w:hAnsi="仿宋" w:eastAsia="仿宋" w:cs="仿宋"/>
          <w:b/>
          <w:bCs/>
          <w:sz w:val="30"/>
          <w:szCs w:val="30"/>
        </w:rPr>
      </w:pPr>
      <w:r>
        <w:fldChar w:fldCharType="begin"/>
      </w:r>
      <w:r>
        <w:instrText xml:space="preserve"> HYPERLINK \l "_Toc20071" </w:instrText>
      </w:r>
      <w:r>
        <w:fldChar w:fldCharType="separate"/>
      </w:r>
      <w:r>
        <w:rPr>
          <w:rFonts w:hint="eastAsia" w:ascii="仿宋" w:hAnsi="仿宋" w:eastAsia="仿宋" w:cs="仿宋"/>
          <w:b/>
          <w:bCs/>
          <w:sz w:val="30"/>
          <w:szCs w:val="30"/>
          <w:lang w:val="zh-CN"/>
        </w:rPr>
        <w:t>第三章 谈判须知</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_Toc20071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6</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18"/>
        <w:tabs>
          <w:tab w:val="right" w:leader="dot" w:pos="9120"/>
        </w:tabs>
        <w:spacing w:line="560" w:lineRule="exact"/>
        <w:rPr>
          <w:rFonts w:ascii="仿宋" w:hAnsi="仿宋" w:eastAsia="仿宋" w:cs="仿宋"/>
          <w:b/>
          <w:bCs/>
          <w:sz w:val="30"/>
          <w:szCs w:val="30"/>
        </w:rPr>
      </w:pPr>
      <w:r>
        <w:fldChar w:fldCharType="begin"/>
      </w:r>
      <w:r>
        <w:instrText xml:space="preserve"> HYPERLINK \l "_Toc322" </w:instrText>
      </w:r>
      <w:r>
        <w:fldChar w:fldCharType="separate"/>
      </w:r>
      <w:r>
        <w:rPr>
          <w:rFonts w:hint="eastAsia" w:ascii="仿宋" w:hAnsi="仿宋" w:eastAsia="仿宋" w:cs="仿宋"/>
          <w:b/>
          <w:bCs/>
          <w:sz w:val="30"/>
          <w:szCs w:val="30"/>
        </w:rPr>
        <w:t>第四章 合同书格式</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_Toc322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17</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18"/>
        <w:tabs>
          <w:tab w:val="right" w:leader="dot" w:pos="9120"/>
        </w:tabs>
        <w:spacing w:line="560" w:lineRule="exact"/>
        <w:rPr>
          <w:rFonts w:ascii="宋体" w:hAnsi="宋体" w:cs="宋体"/>
          <w:sz w:val="28"/>
          <w:szCs w:val="28"/>
        </w:rPr>
      </w:pPr>
      <w:r>
        <w:fldChar w:fldCharType="begin"/>
      </w:r>
      <w:r>
        <w:instrText xml:space="preserve"> HYPERLINK \l "_Toc28828" </w:instrText>
      </w:r>
      <w:r>
        <w:fldChar w:fldCharType="separate"/>
      </w:r>
      <w:r>
        <w:rPr>
          <w:rFonts w:hint="eastAsia" w:ascii="仿宋" w:hAnsi="仿宋" w:eastAsia="仿宋" w:cs="仿宋"/>
          <w:b/>
          <w:bCs/>
          <w:sz w:val="30"/>
          <w:szCs w:val="30"/>
        </w:rPr>
        <w:t>第五章 响应文件格式</w:t>
      </w:r>
      <w:r>
        <w:rPr>
          <w:rFonts w:hint="eastAsia" w:ascii="仿宋" w:hAnsi="仿宋" w:eastAsia="仿宋" w:cs="仿宋"/>
          <w:b/>
          <w:bCs/>
          <w:sz w:val="30"/>
          <w:szCs w:val="30"/>
        </w:rPr>
        <w:tab/>
      </w:r>
      <w:r>
        <w:rPr>
          <w:rFonts w:hint="eastAsia" w:ascii="仿宋" w:hAnsi="仿宋" w:eastAsia="仿宋" w:cs="仿宋"/>
          <w:b/>
          <w:bCs/>
          <w:sz w:val="30"/>
          <w:szCs w:val="30"/>
        </w:rPr>
        <w:fldChar w:fldCharType="begin"/>
      </w:r>
      <w:r>
        <w:rPr>
          <w:rFonts w:hint="eastAsia" w:ascii="仿宋" w:hAnsi="仿宋" w:eastAsia="仿宋" w:cs="仿宋"/>
          <w:b/>
          <w:bCs/>
          <w:sz w:val="30"/>
          <w:szCs w:val="30"/>
        </w:rPr>
        <w:instrText xml:space="preserve"> PAGEREF _Toc28828 </w:instrText>
      </w:r>
      <w:r>
        <w:rPr>
          <w:rFonts w:hint="eastAsia" w:ascii="仿宋" w:hAnsi="仿宋" w:eastAsia="仿宋" w:cs="仿宋"/>
          <w:b/>
          <w:bCs/>
          <w:sz w:val="30"/>
          <w:szCs w:val="30"/>
        </w:rPr>
        <w:fldChar w:fldCharType="separate"/>
      </w:r>
      <w:r>
        <w:rPr>
          <w:rFonts w:hint="eastAsia" w:ascii="仿宋" w:hAnsi="仿宋" w:eastAsia="仿宋" w:cs="仿宋"/>
          <w:b/>
          <w:bCs/>
          <w:sz w:val="30"/>
          <w:szCs w:val="30"/>
        </w:rPr>
        <w:t>22</w:t>
      </w:r>
      <w:r>
        <w:rPr>
          <w:rFonts w:hint="eastAsia" w:ascii="仿宋" w:hAnsi="仿宋" w:eastAsia="仿宋" w:cs="仿宋"/>
          <w:b/>
          <w:bCs/>
          <w:sz w:val="30"/>
          <w:szCs w:val="30"/>
        </w:rPr>
        <w:fldChar w:fldCharType="end"/>
      </w:r>
      <w:r>
        <w:rPr>
          <w:rFonts w:hint="eastAsia" w:ascii="仿宋" w:hAnsi="仿宋" w:eastAsia="仿宋" w:cs="仿宋"/>
          <w:b/>
          <w:bCs/>
          <w:sz w:val="30"/>
          <w:szCs w:val="30"/>
        </w:rPr>
        <w:fldChar w:fldCharType="end"/>
      </w:r>
    </w:p>
    <w:p>
      <w:pPr>
        <w:pStyle w:val="21"/>
        <w:tabs>
          <w:tab w:val="right" w:leader="dot" w:pos="9120"/>
        </w:tabs>
        <w:ind w:firstLine="420"/>
      </w:pPr>
    </w:p>
    <w:p>
      <w:pPr>
        <w:spacing w:line="520" w:lineRule="exact"/>
        <w:ind w:firstLine="0" w:firstLineChars="0"/>
        <w:rPr>
          <w:rFonts w:ascii="宋体" w:hAnsi="宋体" w:cs="宋体"/>
        </w:rPr>
      </w:pPr>
      <w:r>
        <w:rPr>
          <w:rFonts w:hint="eastAsia" w:ascii="宋体" w:hAnsi="宋体" w:cs="宋体"/>
        </w:rPr>
        <w:fldChar w:fldCharType="end"/>
      </w:r>
    </w:p>
    <w:p>
      <w:pPr>
        <w:spacing w:line="420" w:lineRule="exact"/>
        <w:ind w:firstLine="0" w:firstLineChars="0"/>
        <w:jc w:val="center"/>
        <w:outlineLvl w:val="0"/>
        <w:rPr>
          <w:rFonts w:ascii="宋体" w:hAnsi="宋体" w:cs="宋体"/>
          <w:b/>
          <w:bCs/>
          <w:sz w:val="32"/>
          <w:szCs w:val="32"/>
          <w:lang w:val="zh-CN"/>
        </w:rPr>
        <w:sectPr>
          <w:headerReference r:id="rId11" w:type="default"/>
          <w:footerReference r:id="rId12" w:type="default"/>
          <w:pgSz w:w="11906" w:h="16838"/>
          <w:pgMar w:top="1418" w:right="1368" w:bottom="1418" w:left="1418" w:header="1134" w:footer="737" w:gutter="0"/>
          <w:pgNumType w:start="1"/>
          <w:cols w:space="720" w:num="1"/>
          <w:docGrid w:type="lines" w:linePitch="333" w:charSpace="0"/>
        </w:sectPr>
      </w:pPr>
      <w:bookmarkStart w:id="4" w:name="_Toc395800717"/>
      <w:bookmarkStart w:id="5" w:name="_Toc395800908"/>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outlineLvl w:val="0"/>
        <w:rPr>
          <w:rFonts w:ascii="宋体" w:hAnsi="宋体" w:cs="宋体"/>
          <w:lang w:val="zh-CN"/>
        </w:rPr>
      </w:pPr>
      <w:bookmarkStart w:id="6" w:name="_Toc15260"/>
      <w:r>
        <w:rPr>
          <w:rFonts w:hint="eastAsia" w:ascii="宋体" w:hAnsi="宋体" w:cs="宋体"/>
          <w:b/>
          <w:bCs/>
          <w:sz w:val="32"/>
          <w:szCs w:val="32"/>
          <w:lang w:val="zh-CN"/>
        </w:rPr>
        <w:t>第一章 谈判邀请函</w:t>
      </w:r>
      <w:bookmarkEnd w:id="4"/>
      <w:bookmarkEnd w:id="5"/>
      <w:bookmarkEnd w:id="6"/>
    </w:p>
    <w:p>
      <w:pPr>
        <w:keepNext w:val="0"/>
        <w:keepLines w:val="0"/>
        <w:pageBreakBefore w:val="0"/>
        <w:widowControl w:val="0"/>
        <w:kinsoku/>
        <w:wordWrap/>
        <w:overflowPunct/>
        <w:topLinePunct w:val="0"/>
        <w:autoSpaceDE/>
        <w:autoSpaceDN/>
        <w:bidi w:val="0"/>
        <w:adjustRightInd/>
        <w:snapToGrid/>
        <w:spacing w:line="450" w:lineRule="exact"/>
        <w:ind w:firstLine="0" w:firstLineChars="0"/>
        <w:textAlignment w:val="auto"/>
        <w:outlineLvl w:val="9"/>
        <w:rPr>
          <w:rFonts w:hint="eastAsia" w:ascii="宋体" w:hAnsi="宋体" w:cs="宋体"/>
          <w:b/>
          <w:bCs/>
          <w:lang w:val="zh-CN"/>
        </w:rPr>
      </w:pPr>
    </w:p>
    <w:p>
      <w:pPr>
        <w:keepNext w:val="0"/>
        <w:keepLines w:val="0"/>
        <w:pageBreakBefore w:val="0"/>
        <w:widowControl w:val="0"/>
        <w:kinsoku/>
        <w:wordWrap/>
        <w:overflowPunct/>
        <w:topLinePunct w:val="0"/>
        <w:autoSpaceDE/>
        <w:autoSpaceDN/>
        <w:bidi w:val="0"/>
        <w:adjustRightInd/>
        <w:snapToGrid/>
        <w:spacing w:line="450" w:lineRule="exact"/>
        <w:ind w:firstLine="0" w:firstLineChars="0"/>
        <w:textAlignment w:val="auto"/>
        <w:outlineLvl w:val="9"/>
        <w:rPr>
          <w:rFonts w:ascii="宋体" w:hAnsi="宋体" w:cs="宋体"/>
          <w:b/>
          <w:bCs/>
          <w:lang w:val="zh-CN"/>
        </w:rPr>
      </w:pPr>
      <w:r>
        <w:rPr>
          <w:rFonts w:hint="eastAsia" w:ascii="宋体" w:hAnsi="宋体" w:cs="宋体"/>
          <w:b/>
          <w:bCs/>
          <w:lang w:val="zh-CN"/>
        </w:rPr>
        <w:t>各供应商</w:t>
      </w:r>
      <w:r>
        <w:rPr>
          <w:rFonts w:hint="eastAsia" w:ascii="宋体" w:hAnsi="宋体" w:cs="宋体"/>
          <w:b/>
          <w:bCs/>
        </w:rPr>
        <w:t>：</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bookmarkStart w:id="7" w:name="_Toc395800909"/>
      <w:bookmarkStart w:id="8" w:name="_Toc395800718"/>
      <w:r>
        <w:rPr>
          <w:rFonts w:hint="eastAsia" w:ascii="宋体" w:hAnsi="宋体" w:cs="宋体"/>
        </w:rPr>
        <w:t>茂名市正昊招标采购代理有限公司受</w:t>
      </w:r>
      <w:r>
        <w:rPr>
          <w:rFonts w:hint="eastAsia" w:ascii="宋体" w:hAnsi="宋体" w:cs="宋体"/>
          <w:b/>
          <w:bCs/>
          <w:lang w:eastAsia="zh-CN"/>
        </w:rPr>
        <w:t>茂名市交通建设投资集团交通基础设施建设项目经营有限公司</w:t>
      </w:r>
      <w:r>
        <w:rPr>
          <w:rFonts w:hint="eastAsia" w:ascii="宋体" w:hAnsi="宋体" w:cs="宋体"/>
        </w:rPr>
        <w:t>的委托，拟对</w:t>
      </w:r>
      <w:r>
        <w:rPr>
          <w:rFonts w:hint="eastAsia" w:ascii="宋体" w:hAnsi="宋体" w:cs="宋体"/>
          <w:b/>
          <w:bCs/>
          <w:lang w:eastAsia="zh-CN"/>
        </w:rPr>
        <w:t>茂名市区高山至公馆段一级公路新建工程（茂化快线东延线）水土保持监测项目</w:t>
      </w:r>
      <w:r>
        <w:rPr>
          <w:rFonts w:hint="eastAsia" w:ascii="宋体" w:hAnsi="宋体" w:cs="宋体"/>
        </w:rPr>
        <w:t>进行竞争性谈判采购，</w:t>
      </w:r>
      <w:r>
        <w:rPr>
          <w:rFonts w:hint="eastAsia" w:ascii="宋体" w:hAnsi="宋体" w:cs="宋体"/>
          <w:lang w:val="zh-CN"/>
        </w:rPr>
        <w:t>欢迎符合资格条件</w:t>
      </w:r>
      <w:r>
        <w:rPr>
          <w:rFonts w:hint="eastAsia" w:ascii="宋体" w:hAnsi="宋体" w:cs="宋体"/>
        </w:rPr>
        <w:t>的供应商参加。</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eastAsia="宋体" w:cs="宋体"/>
          <w:lang w:eastAsia="zh-CN"/>
        </w:rPr>
      </w:pPr>
      <w:r>
        <w:rPr>
          <w:rFonts w:hint="eastAsia" w:ascii="宋体" w:hAnsi="宋体" w:cs="宋体"/>
          <w:lang w:val="zh-CN"/>
        </w:rPr>
        <w:t>一、采购编号：</w:t>
      </w:r>
      <w:r>
        <w:rPr>
          <w:rFonts w:hint="eastAsia" w:ascii="宋体" w:hAnsi="宋体" w:cs="宋体"/>
          <w:lang w:eastAsia="zh-CN"/>
        </w:rPr>
        <w:t>8833-MMZHMM18019</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二、采购项目名称：</w:t>
      </w:r>
      <w:r>
        <w:rPr>
          <w:rFonts w:hint="eastAsia" w:ascii="宋体" w:hAnsi="宋体" w:cs="宋体"/>
          <w:lang w:eastAsia="zh-CN"/>
        </w:rPr>
        <w:t>茂名市区高山至公馆段一级公路新建工程（茂化快线东延线）水土保持监测项目</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三、采购预算：</w:t>
      </w:r>
      <w:r>
        <w:rPr>
          <w:rFonts w:hint="eastAsia" w:ascii="宋体" w:hAnsi="宋体" w:cs="宋体"/>
          <w:b/>
          <w:bCs/>
          <w:szCs w:val="24"/>
          <w:lang w:val="zh-CN"/>
        </w:rPr>
        <w:t>￥</w:t>
      </w:r>
      <w:r>
        <w:rPr>
          <w:rFonts w:hint="eastAsia" w:ascii="宋体" w:hAnsi="宋体" w:cs="宋体"/>
          <w:b/>
          <w:bCs/>
          <w:szCs w:val="24"/>
          <w:lang w:val="en-US" w:eastAsia="zh-CN"/>
        </w:rPr>
        <w:t>315</w:t>
      </w:r>
      <w:r>
        <w:rPr>
          <w:rFonts w:hint="eastAsia" w:ascii="宋体" w:hAnsi="宋体" w:cs="宋体"/>
          <w:b/>
          <w:bCs/>
          <w:szCs w:val="24"/>
        </w:rPr>
        <w:t>,000.00元（大写：</w:t>
      </w:r>
      <w:r>
        <w:rPr>
          <w:rFonts w:hint="eastAsia" w:ascii="宋体" w:hAnsi="宋体" w:cs="宋体"/>
          <w:b/>
          <w:bCs/>
          <w:szCs w:val="24"/>
          <w:lang w:eastAsia="zh-CN"/>
        </w:rPr>
        <w:t>叁拾壹万伍仟元整</w:t>
      </w:r>
      <w:r>
        <w:rPr>
          <w:rFonts w:hint="eastAsia" w:ascii="宋体" w:hAnsi="宋体" w:cs="宋体"/>
          <w:b/>
          <w:bCs/>
          <w:szCs w:val="24"/>
        </w:rPr>
        <w:t>）</w:t>
      </w:r>
    </w:p>
    <w:p>
      <w:pPr>
        <w:keepNext w:val="0"/>
        <w:keepLines w:val="0"/>
        <w:pageBreakBefore w:val="0"/>
        <w:widowControl w:val="0"/>
        <w:kinsoku/>
        <w:wordWrap/>
        <w:overflowPunct/>
        <w:topLinePunct w:val="0"/>
        <w:autoSpaceDE/>
        <w:autoSpaceDN/>
        <w:bidi w:val="0"/>
        <w:adjustRightInd/>
        <w:snapToGrid/>
        <w:spacing w:line="450" w:lineRule="exact"/>
        <w:ind w:firstLine="480"/>
        <w:jc w:val="left"/>
        <w:textAlignment w:val="auto"/>
        <w:outlineLvl w:val="9"/>
        <w:rPr>
          <w:rFonts w:ascii="宋体" w:hAnsi="宋体" w:cs="宋体"/>
        </w:rPr>
      </w:pPr>
      <w:r>
        <w:rPr>
          <w:rFonts w:hint="eastAsia" w:ascii="宋体" w:hAnsi="宋体" w:cs="宋体"/>
        </w:rPr>
        <w:t>四、供应商资格：</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 xml:space="preserve"> 1、供应商应具备《政府采购法》第二十二条规定的条件：</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（1）具有独立承担民事责任的能力；</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（4）有依法缴纳税收和社会保障资金的良好记录；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（6）法律、行政法规规定的其他条件。</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2、供应商应在中华人民共和国境内注册的能独立承担民事责任的法人或其他组织，具有向采购人提供货物、工程或者服务能力；</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rPr>
        <w:t>3、</w:t>
      </w:r>
      <w:r>
        <w:rPr>
          <w:rFonts w:hint="eastAsia" w:ascii="宋体" w:hAnsi="宋体" w:cs="宋体"/>
          <w:lang w:val="zh-CN"/>
        </w:rPr>
        <w:t>供应商应具有生产建设项目水土保持监测单位水平评价证书；</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4、</w:t>
      </w:r>
      <w:r>
        <w:rPr>
          <w:rFonts w:hint="eastAsia" w:ascii="宋体" w:hAnsi="宋体" w:cs="宋体"/>
        </w:rPr>
        <w:t>拟委派项目经理具有</w:t>
      </w:r>
      <w:r>
        <w:rPr>
          <w:rFonts w:hint="eastAsia" w:ascii="宋体" w:hAnsi="宋体" w:cs="宋体"/>
          <w:lang w:val="zh-CN"/>
        </w:rPr>
        <w:t>水土保持监测（或相近）专业的中级工程师或以上职称；</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en-US" w:eastAsia="zh-CN"/>
        </w:rPr>
        <w:t>5、</w:t>
      </w:r>
      <w:r>
        <w:rPr>
          <w:rFonts w:hint="eastAsia" w:ascii="宋体" w:hAnsi="宋体" w:cs="宋体"/>
          <w:lang w:val="zh-CN"/>
        </w:rPr>
        <w:t>本项目不接受联合体报价。</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五、响应文件递交截止日期：</w:t>
      </w:r>
      <w:r>
        <w:rPr>
          <w:rFonts w:hint="eastAsia" w:ascii="宋体" w:hAnsi="宋体" w:cs="宋体"/>
          <w:b/>
          <w:bCs/>
          <w:szCs w:val="24"/>
          <w:lang w:val="zh-CN"/>
        </w:rPr>
        <w:t>201</w:t>
      </w:r>
      <w:r>
        <w:rPr>
          <w:rFonts w:hint="eastAsia" w:ascii="宋体" w:hAnsi="宋体" w:cs="宋体"/>
          <w:b/>
          <w:bCs/>
          <w:szCs w:val="24"/>
        </w:rPr>
        <w:t>8</w:t>
      </w:r>
      <w:r>
        <w:rPr>
          <w:rFonts w:hint="eastAsia" w:ascii="宋体" w:hAnsi="宋体" w:cs="宋体"/>
          <w:b/>
          <w:bCs/>
          <w:szCs w:val="24"/>
          <w:lang w:val="zh-CN"/>
        </w:rPr>
        <w:t>年</w:t>
      </w:r>
      <w:r>
        <w:rPr>
          <w:rFonts w:hint="eastAsia" w:ascii="宋体" w:hAnsi="宋体" w:cs="宋体"/>
          <w:b/>
          <w:bCs/>
          <w:szCs w:val="24"/>
          <w:lang w:val="en-US" w:eastAsia="zh-CN"/>
        </w:rPr>
        <w:t>05月24日</w:t>
      </w:r>
      <w:r>
        <w:rPr>
          <w:rFonts w:hint="eastAsia" w:ascii="宋体" w:hAnsi="宋体" w:cs="宋体"/>
          <w:b/>
          <w:bCs/>
          <w:szCs w:val="24"/>
          <w:lang w:eastAsia="zh-CN"/>
        </w:rPr>
        <w:t>09时00分</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六、</w:t>
      </w:r>
      <w:r>
        <w:rPr>
          <w:rFonts w:hint="eastAsia" w:ascii="宋体" w:hAnsi="宋体" w:cs="宋体"/>
          <w:szCs w:val="24"/>
        </w:rPr>
        <w:t>响应文件递交地点：</w:t>
      </w:r>
      <w:r>
        <w:rPr>
          <w:rFonts w:hint="eastAsia" w:ascii="宋体" w:hAnsi="宋体" w:cs="宋体"/>
          <w:szCs w:val="24"/>
          <w:lang w:val="zh-CN"/>
        </w:rPr>
        <w:t>茂名市正昊招标采购代理有限公司（详细地址：茂名市油城八路13号大院1号2楼开标室）</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七、谈判时间：</w:t>
      </w:r>
      <w:r>
        <w:rPr>
          <w:rFonts w:hint="eastAsia" w:ascii="宋体" w:hAnsi="宋体" w:cs="宋体"/>
          <w:b/>
          <w:bCs/>
          <w:szCs w:val="24"/>
          <w:lang w:val="zh-CN"/>
        </w:rPr>
        <w:t>201</w:t>
      </w:r>
      <w:r>
        <w:rPr>
          <w:rFonts w:hint="eastAsia" w:ascii="宋体" w:hAnsi="宋体" w:cs="宋体"/>
          <w:b/>
          <w:bCs/>
          <w:szCs w:val="24"/>
        </w:rPr>
        <w:t>8</w:t>
      </w:r>
      <w:r>
        <w:rPr>
          <w:rFonts w:hint="eastAsia" w:ascii="宋体" w:hAnsi="宋体" w:cs="宋体"/>
          <w:b/>
          <w:bCs/>
          <w:szCs w:val="24"/>
          <w:lang w:val="zh-CN"/>
        </w:rPr>
        <w:t>年</w:t>
      </w:r>
      <w:r>
        <w:rPr>
          <w:rFonts w:hint="eastAsia" w:ascii="宋体" w:hAnsi="宋体" w:cs="宋体"/>
          <w:b/>
          <w:bCs/>
          <w:szCs w:val="24"/>
          <w:lang w:val="en-US" w:eastAsia="zh-CN"/>
        </w:rPr>
        <w:t>05月24日</w:t>
      </w:r>
      <w:r>
        <w:rPr>
          <w:rFonts w:hint="eastAsia" w:ascii="宋体" w:hAnsi="宋体" w:cs="宋体"/>
          <w:b/>
          <w:bCs/>
          <w:szCs w:val="24"/>
          <w:lang w:eastAsia="zh-CN"/>
        </w:rPr>
        <w:t>09时00分</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八、谈判地点：茂名市正昊招标采购代理有限公司（详细地址：茂名市油城八路13号大院1号2楼评标室)</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szCs w:val="24"/>
        </w:rPr>
      </w:pPr>
      <w:r>
        <w:rPr>
          <w:rFonts w:hint="eastAsia" w:ascii="宋体" w:hAnsi="宋体" w:cs="宋体"/>
        </w:rPr>
        <w:t>九、谈判文件公示/下载：</w:t>
      </w:r>
      <w:r>
        <w:fldChar w:fldCharType="begin"/>
      </w:r>
      <w:r>
        <w:instrText xml:space="preserve"> HYPERLINK "http://www.mmzhenghao.com/" </w:instrText>
      </w:r>
      <w:r>
        <w:fldChar w:fldCharType="separate"/>
      </w:r>
      <w:r>
        <w:rPr>
          <w:rStyle w:val="26"/>
          <w:rFonts w:hint="eastAsia" w:ascii="宋体" w:hAnsi="宋体" w:eastAsia="宋体" w:cs="宋体"/>
          <w:szCs w:val="24"/>
        </w:rPr>
        <w:t>http://www.mmzhenghao.com/</w:t>
      </w:r>
      <w:r>
        <w:rPr>
          <w:rStyle w:val="26"/>
          <w:rFonts w:hint="eastAsia" w:ascii="宋体" w:hAnsi="宋体" w:eastAsia="宋体" w:cs="宋体"/>
          <w:szCs w:val="24"/>
        </w:rPr>
        <w:fldChar w:fldCharType="end"/>
      </w:r>
    </w:p>
    <w:p>
      <w:pPr>
        <w:keepNext w:val="0"/>
        <w:keepLines w:val="0"/>
        <w:pageBreakBefore w:val="0"/>
        <w:widowControl w:val="0"/>
        <w:kinsoku/>
        <w:wordWrap/>
        <w:overflowPunct/>
        <w:topLinePunct w:val="0"/>
        <w:autoSpaceDE/>
        <w:autoSpaceDN/>
        <w:bidi w:val="0"/>
        <w:adjustRightInd/>
        <w:snapToGrid/>
        <w:spacing w:line="450" w:lineRule="exact"/>
        <w:ind w:firstLine="3600" w:firstLineChars="1500"/>
        <w:textAlignment w:val="auto"/>
        <w:outlineLvl w:val="9"/>
        <w:rPr>
          <w:rFonts w:ascii="宋体" w:hAnsi="宋体" w:cs="宋体"/>
        </w:rPr>
      </w:pPr>
      <w:r>
        <w:fldChar w:fldCharType="begin"/>
      </w:r>
      <w:r>
        <w:instrText xml:space="preserve"> HYPERLINK "%20http:/www.mmjyjt.com/" </w:instrText>
      </w:r>
      <w:r>
        <w:fldChar w:fldCharType="separate"/>
      </w:r>
      <w:r>
        <w:rPr>
          <w:rStyle w:val="26"/>
          <w:rFonts w:hint="eastAsia" w:ascii="宋体" w:hAnsi="宋体" w:eastAsia="宋体" w:cs="宋体"/>
          <w:szCs w:val="24"/>
        </w:rPr>
        <w:t>http://www.mmjyjt.com/</w:t>
      </w:r>
      <w:r>
        <w:rPr>
          <w:rStyle w:val="26"/>
          <w:rFonts w:hint="eastAsia" w:ascii="宋体" w:hAnsi="宋体" w:eastAsia="宋体" w:cs="宋体"/>
          <w:szCs w:val="24"/>
        </w:rPr>
        <w:fldChar w:fldCharType="end"/>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采购人及采购代理机构联系方式：</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highlight w:val="none"/>
          <w:lang w:val="zh-CN"/>
        </w:rPr>
      </w:pPr>
      <w:r>
        <w:rPr>
          <w:rFonts w:hint="eastAsia" w:ascii="宋体" w:hAnsi="宋体" w:cs="宋体"/>
          <w:highlight w:val="none"/>
          <w:lang w:val="zh-CN"/>
        </w:rPr>
        <w:t>采购人联系人：林先生</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highlight w:val="none"/>
          <w:lang w:val="zh-CN"/>
        </w:rPr>
      </w:pPr>
      <w:r>
        <w:rPr>
          <w:rFonts w:hint="eastAsia" w:ascii="宋体" w:hAnsi="宋体" w:cs="宋体"/>
          <w:highlight w:val="none"/>
          <w:lang w:val="zh-CN"/>
        </w:rPr>
        <w:t>联系电话：0668-2282568</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采购代理机构联系人：朱小姐</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电话：0668-3917788</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传真：0668-3915533</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联系地址：茂名市油城八路广东省电信实业集团公司茂名综合办公楼4楼402（入口位于中国人民银行茂名中心支行正对面）</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邮编：525000</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lang w:val="zh-CN"/>
        </w:rPr>
      </w:pPr>
      <w:r>
        <w:rPr>
          <w:rFonts w:hint="eastAsia" w:ascii="宋体" w:hAnsi="宋体" w:cs="宋体"/>
          <w:lang w:val="zh-CN"/>
        </w:rPr>
        <w:t>采购信息查询：</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lang w:val="zh-CN"/>
        </w:rPr>
        <w:t>茂名市交通建设投资集团有限公司网 (http://www.mmjyjt.com/)</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r>
        <w:rPr>
          <w:rFonts w:hint="eastAsia" w:ascii="宋体" w:hAnsi="宋体" w:cs="宋体"/>
        </w:rPr>
        <w:t>茂名市正昊招标采购代理有限公司</w:t>
      </w:r>
      <w:r>
        <w:rPr>
          <w:rFonts w:hint="eastAsia" w:ascii="宋体" w:hAnsi="宋体" w:cs="宋体"/>
          <w:lang w:val="zh-CN"/>
        </w:rPr>
        <w:t>网</w:t>
      </w:r>
      <w:r>
        <w:rPr>
          <w:rFonts w:hint="eastAsia" w:ascii="宋体" w:hAnsi="宋体" w:cs="宋体"/>
        </w:rPr>
        <w:t>（http://www.mmzhenghao.com/）</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outlineLvl w:val="9"/>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480" w:lineRule="exact"/>
        <w:ind w:right="480" w:firstLine="480"/>
        <w:jc w:val="right"/>
        <w:textAlignment w:val="auto"/>
        <w:outlineLvl w:val="9"/>
        <w:rPr>
          <w:rFonts w:ascii="宋体" w:hAnsi="宋体" w:cs="宋体"/>
        </w:rPr>
      </w:pPr>
      <w:r>
        <w:rPr>
          <w:rFonts w:hint="eastAsia" w:ascii="宋体" w:hAnsi="宋体" w:cs="宋体"/>
        </w:rPr>
        <w:t>茂名市正昊招标采购代理有限公司</w:t>
      </w:r>
    </w:p>
    <w:p>
      <w:pPr>
        <w:keepNext w:val="0"/>
        <w:keepLines w:val="0"/>
        <w:pageBreakBefore w:val="0"/>
        <w:widowControl w:val="0"/>
        <w:kinsoku/>
        <w:wordWrap/>
        <w:overflowPunct/>
        <w:topLinePunct w:val="0"/>
        <w:autoSpaceDE/>
        <w:autoSpaceDN/>
        <w:bidi w:val="0"/>
        <w:adjustRightInd/>
        <w:snapToGrid/>
        <w:spacing w:line="480" w:lineRule="exact"/>
        <w:ind w:right="480" w:firstLine="480"/>
        <w:jc w:val="right"/>
        <w:textAlignment w:val="auto"/>
        <w:outlineLvl w:val="9"/>
        <w:rPr>
          <w:rFonts w:ascii="宋体" w:hAnsi="宋体" w:cs="宋体"/>
        </w:rPr>
      </w:pPr>
      <w:r>
        <w:rPr>
          <w:rFonts w:hint="eastAsia" w:ascii="宋体" w:hAnsi="宋体" w:cs="宋体"/>
        </w:rPr>
        <w:t>2018年</w:t>
      </w:r>
      <w:r>
        <w:rPr>
          <w:rFonts w:hint="eastAsia" w:ascii="宋体" w:hAnsi="宋体" w:cs="宋体"/>
          <w:lang w:val="en-US" w:eastAsia="zh-CN"/>
        </w:rPr>
        <w:t>05月15日</w:t>
      </w: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outlineLvl w:val="0"/>
        <w:rPr>
          <w:rFonts w:ascii="宋体" w:hAnsi="宋体" w:cs="宋体"/>
          <w:b/>
          <w:bCs/>
          <w:sz w:val="32"/>
          <w:szCs w:val="32"/>
          <w:lang w:val="zh-CN"/>
        </w:rPr>
      </w:pPr>
      <w:r>
        <w:rPr>
          <w:rFonts w:hint="eastAsia" w:ascii="宋体" w:hAnsi="宋体" w:cs="宋体"/>
          <w:b/>
          <w:bCs/>
          <w:sz w:val="32"/>
          <w:szCs w:val="32"/>
          <w:lang w:val="zh-CN"/>
        </w:rPr>
        <w:br w:type="page"/>
      </w:r>
      <w:bookmarkStart w:id="9" w:name="_Toc8946"/>
      <w:r>
        <w:rPr>
          <w:rFonts w:hint="eastAsia" w:ascii="宋体" w:hAnsi="宋体" w:cs="宋体"/>
          <w:b/>
          <w:bCs/>
          <w:sz w:val="32"/>
          <w:szCs w:val="32"/>
          <w:lang w:val="zh-CN"/>
        </w:rPr>
        <w:t>第二章 采购项目内容</w:t>
      </w:r>
      <w:bookmarkEnd w:id="7"/>
      <w:bookmarkEnd w:id="8"/>
      <w:bookmarkEnd w:id="9"/>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rPr>
      </w:pPr>
      <w:bookmarkStart w:id="10" w:name="_Toc864"/>
      <w:bookmarkStart w:id="11" w:name="_Toc8801"/>
      <w:bookmarkStart w:id="12" w:name="_Toc22042"/>
      <w:bookmarkStart w:id="13" w:name="_Toc395800910"/>
    </w:p>
    <w:p>
      <w:pPr>
        <w:keepNext w:val="0"/>
        <w:keepLines w:val="0"/>
        <w:pageBreakBefore w:val="0"/>
        <w:widowControl w:val="0"/>
        <w:kinsoku/>
        <w:wordWrap/>
        <w:overflowPunct/>
        <w:topLinePunct w:val="0"/>
        <w:autoSpaceDE/>
        <w:autoSpaceDN/>
        <w:bidi w:val="0"/>
        <w:adjustRightInd/>
        <w:snapToGrid/>
        <w:spacing w:line="450" w:lineRule="exact"/>
        <w:ind w:firstLine="0" w:firstLineChars="0"/>
        <w:textAlignment w:val="auto"/>
        <w:outlineLvl w:val="1"/>
        <w:rPr>
          <w:rFonts w:ascii="宋体" w:hAnsi="宋体" w:cs="宋体"/>
          <w:b/>
          <w:szCs w:val="24"/>
        </w:rPr>
      </w:pPr>
      <w:r>
        <w:rPr>
          <w:rFonts w:hint="eastAsia" w:ascii="宋体" w:hAnsi="宋体" w:cs="宋体"/>
          <w:b/>
          <w:szCs w:val="24"/>
        </w:rPr>
        <w:t>一、供应商资格</w:t>
      </w:r>
      <w:bookmarkEnd w:id="10"/>
      <w:bookmarkEnd w:id="11"/>
      <w:bookmarkEnd w:id="12"/>
      <w:bookmarkEnd w:id="13"/>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bookmarkStart w:id="14" w:name="_Toc32611"/>
      <w:bookmarkEnd w:id="14"/>
      <w:bookmarkStart w:id="15" w:name="_Toc395800911"/>
      <w:bookmarkEnd w:id="15"/>
      <w:bookmarkStart w:id="16" w:name="_Toc20218"/>
      <w:bookmarkStart w:id="17" w:name="_Toc395800719"/>
      <w:bookmarkStart w:id="18" w:name="_Toc395800919"/>
      <w:r>
        <w:rPr>
          <w:rFonts w:hint="eastAsia" w:ascii="宋体" w:hAnsi="宋体" w:cs="宋体"/>
          <w:lang w:val="zh-CN"/>
        </w:rPr>
        <w:t xml:space="preserve"> 1、供应商应具备《政府采购法》第二十二条规定的条件：</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（1）具有独立承担民事责任的能力；</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（4）有依法缴纳税收和社会保障资金的良好记录；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（6）法律、行政法规规定的其他条件。</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2、供应商应在中华人民共和国境内注册的能独立承担民事责任的法人或其他组织，具有向采购人提供货物、工程或者服务能力；</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rPr>
        <w:t>3、</w:t>
      </w:r>
      <w:r>
        <w:rPr>
          <w:rFonts w:hint="eastAsia" w:ascii="宋体" w:hAnsi="宋体" w:cs="宋体"/>
          <w:lang w:val="zh-CN"/>
        </w:rPr>
        <w:t>供应商应具有生产建设项目水土保持监测单位水平评价证书；</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zh-CN"/>
        </w:rPr>
        <w:t>4、</w:t>
      </w:r>
      <w:r>
        <w:rPr>
          <w:rFonts w:hint="eastAsia" w:ascii="宋体" w:hAnsi="宋体" w:cs="宋体"/>
        </w:rPr>
        <w:t>拟委派项目经理具有</w:t>
      </w:r>
      <w:r>
        <w:rPr>
          <w:rFonts w:hint="eastAsia" w:ascii="宋体" w:hAnsi="宋体" w:cs="宋体"/>
          <w:lang w:val="zh-CN"/>
        </w:rPr>
        <w:t>水土保持监测（或相近）专业的中级工程师或以上职称；</w:t>
      </w:r>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hint="eastAsia" w:ascii="宋体" w:hAnsi="宋体" w:cs="宋体"/>
          <w:lang w:val="zh-CN"/>
        </w:rPr>
      </w:pPr>
      <w:r>
        <w:rPr>
          <w:rFonts w:hint="eastAsia" w:ascii="宋体" w:hAnsi="宋体" w:cs="宋体"/>
          <w:lang w:val="en-US" w:eastAsia="zh-CN"/>
        </w:rPr>
        <w:t>5、</w:t>
      </w:r>
      <w:r>
        <w:rPr>
          <w:rFonts w:hint="eastAsia" w:ascii="宋体" w:hAnsi="宋体" w:cs="宋体"/>
          <w:lang w:val="zh-CN"/>
        </w:rPr>
        <w:t>本项目不接受联合体报价。</w:t>
      </w:r>
    </w:p>
    <w:p>
      <w:pPr>
        <w:keepNext w:val="0"/>
        <w:keepLines w:val="0"/>
        <w:pageBreakBefore w:val="0"/>
        <w:widowControl w:val="0"/>
        <w:kinsoku/>
        <w:wordWrap/>
        <w:overflowPunct/>
        <w:topLinePunct w:val="0"/>
        <w:autoSpaceDE/>
        <w:autoSpaceDN/>
        <w:bidi w:val="0"/>
        <w:adjustRightInd/>
        <w:snapToGrid/>
        <w:spacing w:line="450" w:lineRule="exact"/>
        <w:ind w:firstLine="0" w:firstLineChars="0"/>
        <w:textAlignment w:val="auto"/>
        <w:outlineLvl w:val="1"/>
        <w:rPr>
          <w:rFonts w:ascii="宋体" w:hAnsi="宋体" w:cs="宋体"/>
          <w:b/>
          <w:bCs/>
          <w:szCs w:val="21"/>
        </w:rPr>
      </w:pPr>
      <w:r>
        <w:rPr>
          <w:rFonts w:hint="eastAsia" w:ascii="宋体" w:hAnsi="宋体" w:cs="宋体"/>
          <w:b/>
          <w:szCs w:val="24"/>
        </w:rPr>
        <w:t>二、</w:t>
      </w:r>
      <w:r>
        <w:rPr>
          <w:rFonts w:hint="eastAsia" w:ascii="宋体" w:hAnsi="宋体" w:cs="宋体"/>
          <w:b/>
          <w:szCs w:val="24"/>
          <w:lang w:val="zh-CN"/>
        </w:rPr>
        <w:t>采购项目说明</w:t>
      </w:r>
      <w:bookmarkEnd w:id="16"/>
      <w:bookmarkStart w:id="19" w:name="_Toc7829"/>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bCs/>
          <w:szCs w:val="24"/>
        </w:rPr>
      </w:pPr>
      <w:bookmarkStart w:id="20" w:name="_Toc28400"/>
      <w:bookmarkStart w:id="21" w:name="_Toc5187"/>
      <w:r>
        <w:rPr>
          <w:rFonts w:hint="eastAsia" w:ascii="宋体" w:hAnsi="宋体" w:cs="宋体"/>
          <w:bCs/>
          <w:szCs w:val="24"/>
        </w:rPr>
        <w:t>工程概况：茂化快线东延线起点位于站北路（原站前路）与高山路平交处，路线呈东西走向，途经茂南区人民医院、车田村、乙烯管道、广茂铁路与乙烯专用铁路，终点位于公馆旧村，接上环市西路与茂化快线平交。路线全长5.12公里，按一级公路技术标准建设，设计速度80公里每小时，路基宽度27.62米，双向六车道，水泥混凝土路面。全线共设大桥4座、中桥3座，涵洞19道，平面交叉9处，全线实施照明工程，征地约430亩,拆迁混凝土房9865m2/20座、砖瓦房5085m2/28座、简易棚1329 m2/13座。项目投资估算总金额约为6.3964亿元，其中建安费约3.5319亿元。</w:t>
      </w:r>
    </w:p>
    <w:bookmarkEnd w:id="19"/>
    <w:bookmarkEnd w:id="20"/>
    <w:bookmarkEnd w:id="21"/>
    <w:p>
      <w:pPr>
        <w:keepNext w:val="0"/>
        <w:keepLines w:val="0"/>
        <w:pageBreakBefore w:val="0"/>
        <w:widowControl w:val="0"/>
        <w:kinsoku/>
        <w:wordWrap/>
        <w:overflowPunct/>
        <w:topLinePunct w:val="0"/>
        <w:autoSpaceDE/>
        <w:autoSpaceDN/>
        <w:bidi w:val="0"/>
        <w:adjustRightInd/>
        <w:snapToGrid/>
        <w:spacing w:line="450" w:lineRule="exact"/>
        <w:ind w:firstLine="0" w:firstLineChars="0"/>
        <w:textAlignment w:val="auto"/>
        <w:outlineLvl w:val="1"/>
        <w:rPr>
          <w:rFonts w:ascii="宋体" w:hAnsi="宋体" w:cs="宋体"/>
          <w:b/>
          <w:szCs w:val="24"/>
        </w:rPr>
      </w:pPr>
      <w:bookmarkStart w:id="22" w:name="_Toc21741"/>
      <w:bookmarkStart w:id="23" w:name="_Toc395800918"/>
      <w:r>
        <w:rPr>
          <w:rFonts w:hint="eastAsia" w:ascii="宋体" w:hAnsi="宋体" w:cs="宋体"/>
          <w:b/>
          <w:szCs w:val="24"/>
        </w:rPr>
        <w:t>三、采购项目服务要求</w:t>
      </w:r>
      <w:bookmarkEnd w:id="22"/>
    </w:p>
    <w:p>
      <w:pPr>
        <w:keepNext w:val="0"/>
        <w:keepLines w:val="0"/>
        <w:pageBreakBefore w:val="0"/>
        <w:widowControl w:val="0"/>
        <w:kinsoku/>
        <w:wordWrap/>
        <w:overflowPunct/>
        <w:topLinePunct w:val="0"/>
        <w:autoSpaceDE/>
        <w:autoSpaceDN/>
        <w:bidi w:val="0"/>
        <w:adjustRightInd/>
        <w:snapToGrid/>
        <w:spacing w:line="450" w:lineRule="exact"/>
        <w:ind w:firstLine="480"/>
        <w:textAlignment w:val="auto"/>
        <w:outlineLvl w:val="9"/>
        <w:rPr>
          <w:rFonts w:ascii="宋体" w:hAnsi="宋体" w:cs="宋体"/>
          <w:bCs/>
          <w:szCs w:val="24"/>
        </w:rPr>
      </w:pPr>
      <w:r>
        <w:rPr>
          <w:rFonts w:hint="eastAsia" w:ascii="宋体" w:hAnsi="宋体" w:cs="宋体"/>
          <w:bCs/>
          <w:szCs w:val="24"/>
        </w:rPr>
        <w:t>成交人的所有方案成果必须符合采购人的要求，报水利行政主管部门备案，并将最终成果提交采购人。</w:t>
      </w:r>
    </w:p>
    <w:p>
      <w:pPr>
        <w:keepNext w:val="0"/>
        <w:keepLines w:val="0"/>
        <w:pageBreakBefore w:val="0"/>
        <w:widowControl w:val="0"/>
        <w:kinsoku/>
        <w:wordWrap/>
        <w:overflowPunct/>
        <w:topLinePunct w:val="0"/>
        <w:autoSpaceDE/>
        <w:autoSpaceDN/>
        <w:bidi w:val="0"/>
        <w:adjustRightInd/>
        <w:snapToGrid/>
        <w:spacing w:line="450" w:lineRule="exact"/>
        <w:ind w:firstLine="0" w:firstLineChars="0"/>
        <w:textAlignment w:val="auto"/>
        <w:outlineLvl w:val="1"/>
        <w:rPr>
          <w:rFonts w:ascii="宋体" w:hAnsi="宋体" w:cs="宋体"/>
          <w:bCs/>
          <w:szCs w:val="24"/>
        </w:rPr>
      </w:pPr>
      <w:bookmarkStart w:id="24" w:name="_Toc14979"/>
      <w:r>
        <w:rPr>
          <w:rFonts w:hint="eastAsia" w:ascii="宋体" w:hAnsi="宋体" w:cs="宋体"/>
          <w:b/>
          <w:szCs w:val="24"/>
        </w:rPr>
        <w:t>四、采购项目商务要求</w:t>
      </w:r>
      <w:bookmarkEnd w:id="23"/>
      <w:bookmarkEnd w:id="24"/>
    </w:p>
    <w:p>
      <w:pPr>
        <w:pStyle w:val="4"/>
        <w:pageBreakBefore w:val="0"/>
        <w:widowControl w:val="0"/>
        <w:kinsoku/>
        <w:wordWrap/>
        <w:overflowPunct/>
        <w:topLinePunct w:val="0"/>
        <w:autoSpaceDE/>
        <w:autoSpaceDN/>
        <w:bidi w:val="0"/>
        <w:adjustRightInd/>
        <w:snapToGrid/>
        <w:spacing w:before="0" w:after="0" w:line="450" w:lineRule="exact"/>
        <w:ind w:left="0" w:leftChars="0" w:firstLine="482" w:firstLineChars="200"/>
        <w:textAlignment w:val="auto"/>
        <w:rPr>
          <w:rFonts w:hint="eastAsia"/>
          <w:sz w:val="24"/>
          <w:szCs w:val="22"/>
        </w:rPr>
      </w:pPr>
      <w:r>
        <w:rPr>
          <w:rFonts w:hint="eastAsia"/>
          <w:sz w:val="24"/>
          <w:szCs w:val="22"/>
        </w:rPr>
        <w:t>1、总体要求</w:t>
      </w:r>
    </w:p>
    <w:p>
      <w:pPr>
        <w:keepNext w:val="0"/>
        <w:keepLines w:val="0"/>
        <w:pageBreakBefore w:val="0"/>
        <w:widowControl w:val="0"/>
        <w:kinsoku/>
        <w:wordWrap/>
        <w:overflowPunct/>
        <w:topLinePunct w:val="0"/>
        <w:autoSpaceDE/>
        <w:autoSpaceDN/>
        <w:bidi w:val="0"/>
        <w:adjustRightInd/>
        <w:snapToGrid/>
        <w:spacing w:line="450" w:lineRule="exact"/>
        <w:ind w:firstLine="482"/>
        <w:textAlignment w:val="auto"/>
        <w:outlineLvl w:val="9"/>
        <w:rPr>
          <w:rFonts w:hint="eastAsia" w:ascii="宋体" w:hAnsi="宋体" w:cs="宋体"/>
          <w:b w:val="0"/>
          <w:bCs/>
          <w:szCs w:val="24"/>
        </w:rPr>
      </w:pPr>
      <w:r>
        <w:rPr>
          <w:rFonts w:hint="eastAsia" w:ascii="宋体" w:hAnsi="宋体" w:cs="宋体"/>
          <w:b w:val="0"/>
          <w:bCs/>
          <w:szCs w:val="24"/>
        </w:rPr>
        <w:t>响应供应商根据相关法律法规及本项目的《水土保持方案报告书（报批稿）》要求，同步本项目工程施工进度，编制完成本项目的水土保持监测计划，派驻足够技术人员及设备，进行全程的水土保持监测实施，并取得监理、业主及相关行政主管部门验收或批复。具体监测进度计划、投入技术人员及设备等要求，由采购代理在采购文件上详细制定。</w:t>
      </w:r>
    </w:p>
    <w:p>
      <w:pPr>
        <w:pStyle w:val="4"/>
        <w:pageBreakBefore w:val="0"/>
        <w:widowControl w:val="0"/>
        <w:kinsoku/>
        <w:wordWrap/>
        <w:overflowPunct/>
        <w:topLinePunct w:val="0"/>
        <w:autoSpaceDE/>
        <w:autoSpaceDN/>
        <w:bidi w:val="0"/>
        <w:adjustRightInd/>
        <w:snapToGrid/>
        <w:spacing w:before="0" w:after="0" w:line="450" w:lineRule="exact"/>
        <w:ind w:left="0" w:leftChars="0" w:firstLine="482" w:firstLineChars="200"/>
        <w:textAlignment w:val="auto"/>
        <w:rPr>
          <w:rFonts w:hint="eastAsia"/>
          <w:sz w:val="24"/>
          <w:szCs w:val="22"/>
        </w:rPr>
      </w:pPr>
      <w:r>
        <w:rPr>
          <w:rFonts w:hint="eastAsia"/>
          <w:sz w:val="24"/>
          <w:szCs w:val="22"/>
          <w:lang w:val="en-US" w:eastAsia="zh-CN"/>
        </w:rPr>
        <w:t>2、</w:t>
      </w:r>
      <w:r>
        <w:rPr>
          <w:rFonts w:hint="eastAsia"/>
          <w:sz w:val="24"/>
          <w:szCs w:val="22"/>
        </w:rPr>
        <w:t>报价要求</w:t>
      </w:r>
    </w:p>
    <w:p>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cs="宋体"/>
          <w:bCs/>
          <w:szCs w:val="24"/>
        </w:rPr>
      </w:pPr>
      <w:r>
        <w:rPr>
          <w:rFonts w:hint="eastAsia" w:ascii="宋体" w:hAnsi="宋体" w:cs="宋体"/>
          <w:bCs/>
          <w:szCs w:val="24"/>
          <w:lang w:val="en-US" w:eastAsia="zh-CN"/>
        </w:rPr>
        <w:t>(1)成交价为合同价，包含成交供应商完成项目所有环节需要的所有费用及不可预见费用，结算时合同价不调整，采购人不再向成交供应商支付合同价外的任何费用。</w:t>
      </w:r>
    </w:p>
    <w:p>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bCs/>
          <w:szCs w:val="24"/>
          <w:lang w:val="en-US" w:eastAsia="zh-CN"/>
        </w:rPr>
      </w:pPr>
      <w:r>
        <w:rPr>
          <w:rFonts w:hint="eastAsia" w:ascii="宋体" w:hAnsi="宋体" w:cs="宋体"/>
          <w:bCs/>
          <w:szCs w:val="24"/>
          <w:lang w:val="en-US" w:eastAsia="zh-CN"/>
        </w:rPr>
        <w:t>(2)</w:t>
      </w:r>
      <w:r>
        <w:rPr>
          <w:rFonts w:hint="eastAsia" w:ascii="宋体" w:hAnsi="宋体" w:cs="宋体"/>
          <w:b w:val="0"/>
          <w:bCs/>
          <w:szCs w:val="24"/>
        </w:rPr>
        <w:t>承担提供服务期间发生一切风险和安全责任；承担提供服务期间发生的设备投入、人员工资福利、交通费、通讯费、会议费、税费、银行费用、办公费、成果验收费用、专家劳务费及其他不可预见费用的支付责任。</w:t>
      </w:r>
    </w:p>
    <w:p>
      <w:pPr>
        <w:pStyle w:val="4"/>
        <w:pageBreakBefore w:val="0"/>
        <w:widowControl w:val="0"/>
        <w:kinsoku/>
        <w:wordWrap/>
        <w:overflowPunct/>
        <w:topLinePunct w:val="0"/>
        <w:autoSpaceDE/>
        <w:autoSpaceDN/>
        <w:bidi w:val="0"/>
        <w:adjustRightInd/>
        <w:snapToGrid/>
        <w:spacing w:before="0" w:after="0" w:line="450" w:lineRule="exact"/>
        <w:ind w:left="0" w:leftChars="0" w:firstLine="482" w:firstLineChars="200"/>
        <w:textAlignment w:val="auto"/>
        <w:rPr>
          <w:rFonts w:hint="eastAsia"/>
          <w:sz w:val="24"/>
          <w:szCs w:val="22"/>
          <w:highlight w:val="none"/>
          <w:lang w:val="en-US" w:eastAsia="zh-CN"/>
        </w:rPr>
      </w:pPr>
      <w:r>
        <w:rPr>
          <w:rFonts w:hint="eastAsia"/>
          <w:sz w:val="24"/>
          <w:szCs w:val="22"/>
          <w:highlight w:val="none"/>
          <w:lang w:val="en-US" w:eastAsia="zh-CN"/>
        </w:rPr>
        <w:t>3、工期要求</w:t>
      </w:r>
    </w:p>
    <w:p>
      <w:pPr>
        <w:keepNext w:val="0"/>
        <w:keepLines w:val="0"/>
        <w:pageBreakBefore w:val="0"/>
        <w:widowControl w:val="0"/>
        <w:kinsoku/>
        <w:wordWrap/>
        <w:overflowPunct/>
        <w:topLinePunct w:val="0"/>
        <w:autoSpaceDE/>
        <w:autoSpaceDN/>
        <w:bidi w:val="0"/>
        <w:adjustRightInd/>
        <w:snapToGrid/>
        <w:spacing w:line="450" w:lineRule="exact"/>
        <w:ind w:firstLine="482"/>
        <w:textAlignment w:val="auto"/>
        <w:outlineLvl w:val="9"/>
        <w:rPr>
          <w:rFonts w:hint="eastAsia" w:ascii="宋体" w:hAnsi="宋体" w:cs="宋体"/>
          <w:bCs/>
          <w:szCs w:val="24"/>
          <w:highlight w:val="none"/>
        </w:rPr>
      </w:pPr>
      <w:r>
        <w:rPr>
          <w:rFonts w:hint="eastAsia" w:ascii="宋体" w:hAnsi="宋体" w:cs="宋体"/>
          <w:bCs/>
          <w:szCs w:val="24"/>
          <w:highlight w:val="none"/>
        </w:rPr>
        <w:t>自合同签订之日起</w:t>
      </w:r>
      <w:r>
        <w:rPr>
          <w:rFonts w:hint="eastAsia" w:ascii="宋体" w:hAnsi="宋体" w:cs="宋体"/>
          <w:bCs/>
          <w:szCs w:val="24"/>
          <w:highlight w:val="none"/>
          <w:u w:val="single"/>
          <w:lang w:val="en-US" w:eastAsia="zh-CN"/>
        </w:rPr>
        <w:t>20</w:t>
      </w:r>
      <w:r>
        <w:rPr>
          <w:rFonts w:hint="eastAsia" w:ascii="宋体" w:hAnsi="宋体" w:cs="宋体"/>
          <w:bCs/>
          <w:szCs w:val="24"/>
          <w:highlight w:val="none"/>
          <w:u w:val="single"/>
        </w:rPr>
        <w:t>个日历天内</w:t>
      </w:r>
      <w:r>
        <w:rPr>
          <w:rFonts w:hint="eastAsia" w:ascii="宋体" w:hAnsi="宋体" w:cs="宋体"/>
          <w:bCs/>
          <w:szCs w:val="24"/>
          <w:highlight w:val="none"/>
          <w:u w:val="single"/>
          <w:lang w:val="en-US" w:eastAsia="zh-CN"/>
        </w:rPr>
        <w:t xml:space="preserve"> </w:t>
      </w:r>
      <w:r>
        <w:rPr>
          <w:rFonts w:hint="eastAsia" w:ascii="宋体" w:hAnsi="宋体" w:cs="宋体"/>
          <w:bCs/>
          <w:szCs w:val="24"/>
          <w:highlight w:val="none"/>
        </w:rPr>
        <w:t>完成监测工作大纲，工程完工后</w:t>
      </w:r>
      <w:r>
        <w:rPr>
          <w:rFonts w:hint="eastAsia" w:ascii="宋体" w:hAnsi="宋体" w:cs="宋体"/>
          <w:bCs/>
          <w:szCs w:val="24"/>
          <w:highlight w:val="none"/>
          <w:u w:val="single"/>
          <w:lang w:val="en-US" w:eastAsia="zh-CN"/>
        </w:rPr>
        <w:t xml:space="preserve">20日历天内 </w:t>
      </w:r>
      <w:r>
        <w:rPr>
          <w:rFonts w:hint="eastAsia" w:ascii="宋体" w:hAnsi="宋体" w:cs="宋体"/>
          <w:bCs/>
          <w:szCs w:val="24"/>
          <w:highlight w:val="none"/>
        </w:rPr>
        <w:t>完成监测总结报告。</w:t>
      </w:r>
    </w:p>
    <w:p>
      <w:pPr>
        <w:pStyle w:val="4"/>
        <w:pageBreakBefore w:val="0"/>
        <w:widowControl w:val="0"/>
        <w:kinsoku/>
        <w:wordWrap/>
        <w:overflowPunct/>
        <w:topLinePunct w:val="0"/>
        <w:autoSpaceDE/>
        <w:autoSpaceDN/>
        <w:bidi w:val="0"/>
        <w:adjustRightInd/>
        <w:snapToGrid/>
        <w:spacing w:before="0" w:after="0" w:line="450" w:lineRule="exact"/>
        <w:ind w:left="0" w:leftChars="0" w:firstLine="482" w:firstLineChars="200"/>
        <w:textAlignment w:val="auto"/>
        <w:rPr>
          <w:rFonts w:hint="eastAsia"/>
          <w:sz w:val="24"/>
          <w:szCs w:val="22"/>
          <w:lang w:val="en-US" w:eastAsia="zh-CN"/>
        </w:rPr>
      </w:pPr>
      <w:r>
        <w:rPr>
          <w:rFonts w:hint="eastAsia"/>
          <w:sz w:val="24"/>
          <w:szCs w:val="22"/>
          <w:lang w:val="en-US" w:eastAsia="zh-CN"/>
        </w:rPr>
        <w:t>4、售后服务要求</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（1）成交人须为本项目组建一支服务团队，其中项目负责人1人，服务团队应在接到通知后 24 小时内到达现场。</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（2）在项目实施期间，为本项目配置的服务团队成员不得随意调整，如确因实际情况需要调整的，事前须征得采购人书面同意，否则，采购人有权拒绝接受成交人提交的服务成果，直至成交人改正为止。</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3）在开展各项工作过程中，成交人必须保证现状调研、项目编制工作的技术路线与方法制定、中期检查汇报、项目成果汇报、与采购人沟通衔接等关键环节由项目负责人亲自承担。成交人不得更换项目负责人，否则按违约处罚，并依法赔偿采购人损失。</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4）成交人承担提供服务期间发生一切风险和安全责任；承担提供服务期间发生的设备投入、人员工资福利、交通费、通讯费、会议费、税费、银行费用、办公费、成果验收费用、专家劳务费及其他不可预见费用的支付责任。</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（5）成交人无条件接受并配合采购人对服务工作的监督和检查。</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（6）如服务成果不能通过验收的，成交人必须无条件对成果中存在的问题进行修正，直至满足验收要求为止。</w:t>
      </w:r>
    </w:p>
    <w:p>
      <w:pPr>
        <w:keepNext w:val="0"/>
        <w:keepLines w:val="0"/>
        <w:pageBreakBefore w:val="0"/>
        <w:widowControl w:val="0"/>
        <w:kinsoku/>
        <w:wordWrap/>
        <w:overflowPunct/>
        <w:topLinePunct w:val="0"/>
        <w:autoSpaceDE/>
        <w:autoSpaceDN/>
        <w:bidi w:val="0"/>
        <w:adjustRightInd/>
        <w:snapToGrid/>
        <w:spacing w:line="450" w:lineRule="exact"/>
        <w:ind w:firstLine="482"/>
        <w:textAlignment w:val="auto"/>
        <w:outlineLvl w:val="9"/>
        <w:rPr>
          <w:rFonts w:hint="eastAsia" w:ascii="宋体" w:hAnsi="宋体" w:cs="宋体"/>
          <w:b w:val="0"/>
          <w:bCs/>
          <w:szCs w:val="24"/>
          <w:lang w:val="en-US" w:eastAsia="zh-CN"/>
        </w:rPr>
      </w:pPr>
      <w:r>
        <w:rPr>
          <w:rFonts w:hint="eastAsia" w:ascii="宋体" w:hAnsi="宋体" w:cs="宋体"/>
          <w:b w:val="0"/>
          <w:bCs/>
          <w:szCs w:val="24"/>
          <w:lang w:val="en-US" w:eastAsia="zh-CN"/>
        </w:rPr>
        <w:t>（7）成交人</w:t>
      </w:r>
      <w:r>
        <w:rPr>
          <w:rFonts w:hint="eastAsia" w:ascii="宋体" w:hAnsi="宋体" w:cs="宋体"/>
          <w:b w:val="0"/>
          <w:bCs/>
          <w:szCs w:val="24"/>
        </w:rPr>
        <w:t>对工作人员负有管理和教育责任，确保属下工作人员在提供服务期间遵纪守法、行为规范。</w:t>
      </w:r>
    </w:p>
    <w:p>
      <w:pPr>
        <w:pStyle w:val="4"/>
        <w:pageBreakBefore w:val="0"/>
        <w:widowControl w:val="0"/>
        <w:kinsoku/>
        <w:wordWrap/>
        <w:overflowPunct/>
        <w:topLinePunct w:val="0"/>
        <w:autoSpaceDE/>
        <w:autoSpaceDN/>
        <w:bidi w:val="0"/>
        <w:adjustRightInd/>
        <w:snapToGrid/>
        <w:spacing w:before="0" w:after="0" w:line="450" w:lineRule="exact"/>
        <w:ind w:left="0" w:leftChars="0" w:firstLine="482" w:firstLineChars="200"/>
        <w:textAlignment w:val="auto"/>
        <w:rPr>
          <w:rFonts w:hint="eastAsia"/>
          <w:sz w:val="24"/>
          <w:szCs w:val="22"/>
          <w:lang w:val="en-US" w:eastAsia="zh-CN"/>
        </w:rPr>
      </w:pPr>
      <w:r>
        <w:rPr>
          <w:rFonts w:hint="eastAsia"/>
          <w:sz w:val="24"/>
          <w:szCs w:val="22"/>
          <w:lang w:val="en-US" w:eastAsia="zh-CN"/>
        </w:rPr>
        <w:t>5、履约担保金</w:t>
      </w:r>
    </w:p>
    <w:p>
      <w:pPr>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成交人须在成交通知书发出后10天内，提交金额为合同价10%的银行保函或现金担保作履约担保金，现金担保的需由其基本账户划入至采购人指定账户。履约保函金退还时间，在成交人按本项目的《水土保持方案报告书（报批稿）》要求，并根据相关法律法规，完成本项目的整个水土保持监测的实施，取得监理、业主及相关行政主管部门验收或批复，并至本项目的施工竣工验收合格后一个月内无息退还。</w:t>
      </w:r>
    </w:p>
    <w:p>
      <w:pPr>
        <w:pStyle w:val="4"/>
        <w:pageBreakBefore w:val="0"/>
        <w:widowControl w:val="0"/>
        <w:kinsoku/>
        <w:wordWrap/>
        <w:overflowPunct/>
        <w:topLinePunct w:val="0"/>
        <w:autoSpaceDE/>
        <w:autoSpaceDN/>
        <w:bidi w:val="0"/>
        <w:adjustRightInd/>
        <w:snapToGrid/>
        <w:spacing w:before="0" w:after="0" w:line="450" w:lineRule="exact"/>
        <w:ind w:left="0" w:leftChars="0" w:firstLine="482" w:firstLineChars="200"/>
        <w:textAlignment w:val="auto"/>
        <w:rPr>
          <w:rFonts w:hint="eastAsia"/>
          <w:sz w:val="24"/>
          <w:szCs w:val="22"/>
          <w:lang w:val="en-US" w:eastAsia="zh-CN"/>
        </w:rPr>
      </w:pPr>
      <w:r>
        <w:rPr>
          <w:rFonts w:hint="eastAsia"/>
          <w:sz w:val="24"/>
          <w:szCs w:val="22"/>
          <w:lang w:val="en-US" w:eastAsia="zh-CN"/>
        </w:rPr>
        <w:t>6、付款方式</w:t>
      </w:r>
    </w:p>
    <w:p>
      <w:pPr>
        <w:keepNext w:val="0"/>
        <w:keepLines w:val="0"/>
        <w:pageBreakBefore w:val="0"/>
        <w:widowControl w:val="0"/>
        <w:kinsoku/>
        <w:wordWrap/>
        <w:overflowPunct/>
        <w:topLinePunct w:val="0"/>
        <w:autoSpaceDE/>
        <w:autoSpaceDN/>
        <w:bidi w:val="0"/>
        <w:adjustRightInd/>
        <w:snapToGrid/>
        <w:spacing w:line="450" w:lineRule="exact"/>
        <w:ind w:firstLine="482"/>
        <w:textAlignment w:val="auto"/>
        <w:outlineLvl w:val="9"/>
        <w:rPr>
          <w:rFonts w:ascii="宋体" w:hAnsi="宋体" w:cs="宋体"/>
          <w:b w:val="0"/>
          <w:bCs/>
          <w:szCs w:val="24"/>
        </w:rPr>
      </w:pPr>
      <w:r>
        <w:rPr>
          <w:rFonts w:hint="eastAsia" w:ascii="宋体" w:hAnsi="宋体" w:cs="宋体"/>
          <w:b w:val="0"/>
          <w:bCs/>
          <w:szCs w:val="24"/>
          <w:lang w:eastAsia="zh-CN"/>
        </w:rPr>
        <w:t>按谈判文件要求，完成工作内容，同步项目工程施工进度完成情况，分期三期支付，具体如下：第一期，项目工程施工进度累计达到50%时，支付合同价的30%；第二期，项目工程施工进度累计达到80%时，支付至合同价的60%；第三期，成交人完成本项目的相关水土保持监测成果资料、验收报告，取得相关行政主管部门验收或批复相关技术报告批文后，并在本项目工程施工完成至竣工验收，一个月后由成交人按茂名市政府财政专项资金使用办法办理完成结算手续后付清。</w:t>
      </w:r>
    </w:p>
    <w:p>
      <w:pPr>
        <w:pageBreakBefore w:val="0"/>
        <w:widowControl w:val="0"/>
        <w:kinsoku/>
        <w:wordWrap/>
        <w:overflowPunct/>
        <w:topLinePunct w:val="0"/>
        <w:autoSpaceDE/>
        <w:autoSpaceDN/>
        <w:bidi w:val="0"/>
        <w:adjustRightInd/>
        <w:snapToGrid/>
        <w:spacing w:line="450" w:lineRule="exact"/>
        <w:ind w:left="0" w:leftChars="0" w:firstLine="0" w:firstLineChars="0"/>
        <w:jc w:val="left"/>
        <w:textAlignment w:val="auto"/>
        <w:rPr>
          <w:rFonts w:ascii="宋体" w:hAnsi="宋体" w:cs="宋体"/>
          <w:b/>
          <w:bCs/>
          <w:sz w:val="32"/>
          <w:szCs w:val="32"/>
          <w:lang w:val="zh-CN"/>
        </w:rPr>
      </w:pPr>
      <w:r>
        <w:rPr>
          <w:rFonts w:ascii="宋体" w:hAnsi="宋体" w:cs="宋体"/>
          <w:b/>
          <w:bCs/>
          <w:sz w:val="32"/>
          <w:szCs w:val="32"/>
          <w:lang w:val="zh-CN"/>
        </w:rPr>
        <w:br w:type="page"/>
      </w: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outlineLvl w:val="0"/>
        <w:rPr>
          <w:rFonts w:ascii="宋体" w:hAnsi="宋体" w:cs="宋体"/>
          <w:b/>
          <w:bCs/>
          <w:sz w:val="32"/>
          <w:szCs w:val="32"/>
          <w:lang w:val="zh-CN"/>
        </w:rPr>
      </w:pPr>
      <w:bookmarkStart w:id="25" w:name="_Toc20071"/>
      <w:r>
        <w:rPr>
          <w:rFonts w:hint="eastAsia" w:ascii="宋体" w:hAnsi="宋体" w:cs="宋体"/>
          <w:b/>
          <w:bCs/>
          <w:sz w:val="32"/>
          <w:szCs w:val="32"/>
          <w:lang w:val="zh-CN"/>
        </w:rPr>
        <w:t>第三章 谈判须知</w:t>
      </w:r>
      <w:bookmarkEnd w:id="17"/>
      <w:bookmarkEnd w:id="18"/>
      <w:bookmarkEnd w:id="25"/>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rPr>
      </w:pPr>
      <w:bookmarkStart w:id="26" w:name="_Toc395800920"/>
      <w:bookmarkStart w:id="27" w:name="_Toc1016"/>
      <w:bookmarkStart w:id="28" w:name="_Toc13637"/>
      <w:bookmarkStart w:id="29" w:name="_Toc30862"/>
    </w:p>
    <w:p>
      <w:pPr>
        <w:ind w:firstLine="0" w:firstLineChars="0"/>
        <w:jc w:val="left"/>
        <w:outlineLvl w:val="1"/>
        <w:rPr>
          <w:rFonts w:ascii="宋体" w:hAnsi="宋体" w:cs="宋体"/>
          <w:b/>
          <w:szCs w:val="24"/>
        </w:rPr>
      </w:pPr>
      <w:r>
        <w:rPr>
          <w:rFonts w:hint="eastAsia" w:ascii="宋体" w:hAnsi="宋体" w:cs="宋体"/>
          <w:b/>
          <w:szCs w:val="24"/>
        </w:rPr>
        <w:t>一、说明</w:t>
      </w:r>
      <w:bookmarkEnd w:id="26"/>
      <w:bookmarkEnd w:id="27"/>
      <w:bookmarkEnd w:id="28"/>
      <w:bookmarkEnd w:id="29"/>
    </w:p>
    <w:p>
      <w:pPr>
        <w:ind w:firstLine="472" w:firstLineChars="196"/>
        <w:rPr>
          <w:rFonts w:ascii="宋体" w:hAnsi="宋体" w:cs="宋体"/>
          <w:b/>
          <w:bCs/>
          <w:szCs w:val="24"/>
        </w:rPr>
      </w:pPr>
      <w:r>
        <w:rPr>
          <w:rFonts w:hint="eastAsia" w:ascii="宋体" w:hAnsi="宋体" w:cs="宋体"/>
          <w:b/>
          <w:bCs/>
          <w:szCs w:val="24"/>
        </w:rPr>
        <w:t>1、适用范围：</w:t>
      </w:r>
    </w:p>
    <w:p>
      <w:pPr>
        <w:ind w:firstLine="480"/>
        <w:rPr>
          <w:rFonts w:ascii="宋体" w:hAnsi="宋体" w:cs="宋体"/>
          <w:szCs w:val="24"/>
        </w:rPr>
      </w:pPr>
      <w:r>
        <w:rPr>
          <w:rFonts w:hint="eastAsia" w:ascii="宋体" w:hAnsi="宋体" w:cs="宋体"/>
          <w:szCs w:val="24"/>
        </w:rPr>
        <w:t>1.1本谈判文件适用于本竞争性谈判项目。</w:t>
      </w:r>
    </w:p>
    <w:p>
      <w:pPr>
        <w:ind w:firstLine="472" w:firstLineChars="196"/>
        <w:rPr>
          <w:rFonts w:ascii="宋体" w:hAnsi="宋体" w:cs="宋体"/>
          <w:b/>
          <w:bCs/>
          <w:szCs w:val="24"/>
        </w:rPr>
      </w:pPr>
      <w:r>
        <w:rPr>
          <w:rFonts w:hint="eastAsia" w:ascii="宋体" w:hAnsi="宋体" w:cs="宋体"/>
          <w:b/>
          <w:bCs/>
          <w:szCs w:val="24"/>
        </w:rPr>
        <w:t>2、定义：</w:t>
      </w:r>
    </w:p>
    <w:p>
      <w:pPr>
        <w:ind w:firstLine="480"/>
        <w:rPr>
          <w:rFonts w:ascii="宋体" w:hAnsi="宋体" w:cs="宋体"/>
          <w:szCs w:val="24"/>
        </w:rPr>
      </w:pPr>
      <w:r>
        <w:rPr>
          <w:rFonts w:hint="eastAsia" w:ascii="宋体" w:hAnsi="宋体" w:cs="宋体"/>
          <w:szCs w:val="24"/>
        </w:rPr>
        <w:t>2.1“采购人”是指：</w:t>
      </w:r>
      <w:r>
        <w:rPr>
          <w:rFonts w:hint="eastAsia" w:ascii="宋体" w:hAnsi="宋体" w:cs="宋体"/>
          <w:szCs w:val="24"/>
          <w:lang w:eastAsia="zh-CN"/>
        </w:rPr>
        <w:t>茂名市交通建设投资集团交通基础设施建设项目经营有限公司</w:t>
      </w:r>
      <w:r>
        <w:rPr>
          <w:rFonts w:hint="eastAsia" w:ascii="宋体" w:hAnsi="宋体" w:cs="宋体"/>
          <w:szCs w:val="24"/>
        </w:rPr>
        <w:t>。</w:t>
      </w:r>
    </w:p>
    <w:p>
      <w:pPr>
        <w:ind w:firstLine="480"/>
        <w:rPr>
          <w:rFonts w:ascii="宋体" w:hAnsi="宋体" w:cs="宋体"/>
          <w:szCs w:val="24"/>
        </w:rPr>
      </w:pPr>
      <w:r>
        <w:rPr>
          <w:rFonts w:hint="eastAsia" w:ascii="宋体" w:hAnsi="宋体" w:cs="宋体"/>
          <w:szCs w:val="24"/>
        </w:rPr>
        <w:t>2.2“采购代理机构”是指：茂名市正昊招标采购代理有限公司。</w:t>
      </w:r>
    </w:p>
    <w:p>
      <w:pPr>
        <w:ind w:firstLine="480"/>
        <w:rPr>
          <w:rFonts w:ascii="宋体" w:hAnsi="宋体" w:cs="宋体"/>
          <w:szCs w:val="24"/>
        </w:rPr>
      </w:pPr>
      <w:r>
        <w:rPr>
          <w:rFonts w:hint="eastAsia" w:ascii="宋体" w:hAnsi="宋体" w:cs="宋体"/>
          <w:szCs w:val="24"/>
        </w:rPr>
        <w:t>2.3“招标采购单位”是指：采购人和采购代理机构。</w:t>
      </w:r>
    </w:p>
    <w:p>
      <w:pPr>
        <w:ind w:firstLine="480"/>
        <w:rPr>
          <w:rFonts w:ascii="宋体" w:hAnsi="宋体" w:cs="宋体"/>
          <w:szCs w:val="24"/>
        </w:rPr>
      </w:pPr>
      <w:r>
        <w:rPr>
          <w:rFonts w:hint="eastAsia" w:ascii="宋体" w:hAnsi="宋体" w:cs="宋体"/>
          <w:szCs w:val="24"/>
        </w:rPr>
        <w:t>2.4“监管部门”是指：茂名市交通建设投资集团有限公司。</w:t>
      </w:r>
    </w:p>
    <w:p>
      <w:pPr>
        <w:ind w:firstLine="480"/>
        <w:rPr>
          <w:rFonts w:ascii="宋体" w:hAnsi="宋体" w:cs="宋体"/>
          <w:szCs w:val="24"/>
        </w:rPr>
      </w:pPr>
      <w:r>
        <w:rPr>
          <w:rFonts w:hint="eastAsia" w:ascii="宋体" w:hAnsi="宋体" w:cs="宋体"/>
          <w:szCs w:val="24"/>
        </w:rPr>
        <w:t>2.5合格的“响应供应商”是指：</w:t>
      </w:r>
    </w:p>
    <w:p>
      <w:pPr>
        <w:ind w:firstLine="240" w:firstLineChars="100"/>
        <w:rPr>
          <w:rFonts w:ascii="宋体" w:hAnsi="宋体" w:cs="宋体"/>
          <w:szCs w:val="24"/>
        </w:rPr>
      </w:pPr>
      <w:r>
        <w:rPr>
          <w:rFonts w:hint="eastAsia" w:ascii="宋体" w:hAnsi="宋体" w:cs="宋体"/>
          <w:szCs w:val="24"/>
        </w:rPr>
        <w:t xml:space="preserve">  （1）符合《政府采购法》第二十二条规定的供应商。</w:t>
      </w:r>
    </w:p>
    <w:p>
      <w:pPr>
        <w:ind w:firstLine="480"/>
        <w:rPr>
          <w:rFonts w:ascii="宋体" w:hAnsi="宋体" w:cs="宋体"/>
          <w:szCs w:val="24"/>
        </w:rPr>
      </w:pPr>
      <w:r>
        <w:rPr>
          <w:rFonts w:hint="eastAsia" w:ascii="宋体" w:hAnsi="宋体" w:cs="宋体"/>
          <w:szCs w:val="24"/>
        </w:rPr>
        <w:t>（2）符合谈判文件规定的资格要求。</w:t>
      </w:r>
    </w:p>
    <w:p>
      <w:pPr>
        <w:ind w:firstLine="480"/>
        <w:rPr>
          <w:rFonts w:ascii="宋体" w:hAnsi="宋体" w:cs="宋体"/>
          <w:szCs w:val="24"/>
        </w:rPr>
      </w:pPr>
      <w:r>
        <w:rPr>
          <w:rFonts w:hint="eastAsia" w:ascii="宋体" w:hAnsi="宋体" w:cs="宋体"/>
          <w:szCs w:val="24"/>
        </w:rPr>
        <w:t>（3）符合本谈判文件</w:t>
      </w:r>
      <w:r>
        <w:rPr>
          <w:rFonts w:hint="eastAsia" w:ascii="宋体" w:hAnsi="宋体" w:cs="宋体"/>
          <w:szCs w:val="24"/>
          <w:lang w:val="zh-CN"/>
        </w:rPr>
        <w:t>采购项目的特殊条件要求。</w:t>
      </w:r>
    </w:p>
    <w:p>
      <w:pPr>
        <w:ind w:firstLine="480"/>
        <w:rPr>
          <w:rFonts w:ascii="宋体" w:hAnsi="宋体" w:cs="宋体"/>
          <w:szCs w:val="24"/>
        </w:rPr>
      </w:pPr>
      <w:r>
        <w:rPr>
          <w:rFonts w:hint="eastAsia" w:ascii="宋体" w:hAnsi="宋体" w:cs="宋体"/>
          <w:szCs w:val="24"/>
        </w:rPr>
        <w:t>2.6“成交人”是指经法定程序确定并授予合同的响应供应商。</w:t>
      </w:r>
    </w:p>
    <w:p>
      <w:pPr>
        <w:ind w:firstLine="480"/>
        <w:rPr>
          <w:rFonts w:ascii="宋体" w:hAnsi="宋体" w:cs="宋体"/>
          <w:szCs w:val="24"/>
        </w:rPr>
      </w:pPr>
      <w:r>
        <w:rPr>
          <w:rFonts w:hint="eastAsia" w:ascii="宋体" w:hAnsi="宋体" w:cs="宋体"/>
          <w:szCs w:val="24"/>
        </w:rPr>
        <w:t>2.7“竞争性谈判响应文件”是指：供应商根据本文件要求，编制包含报价、技术和服务等所有内容的实质性响应文件。</w:t>
      </w:r>
    </w:p>
    <w:p>
      <w:pPr>
        <w:ind w:firstLine="472" w:firstLineChars="196"/>
        <w:rPr>
          <w:rFonts w:ascii="宋体" w:hAnsi="宋体" w:cs="宋体"/>
          <w:b/>
          <w:bCs/>
          <w:szCs w:val="24"/>
        </w:rPr>
      </w:pPr>
      <w:r>
        <w:rPr>
          <w:rFonts w:hint="eastAsia" w:ascii="宋体" w:hAnsi="宋体" w:cs="宋体"/>
          <w:b/>
          <w:bCs/>
          <w:szCs w:val="24"/>
        </w:rPr>
        <w:t>3、合格的货物和服务</w:t>
      </w:r>
    </w:p>
    <w:p>
      <w:pPr>
        <w:ind w:firstLine="480"/>
        <w:rPr>
          <w:rFonts w:ascii="宋体" w:hAnsi="宋体" w:cs="宋体"/>
          <w:szCs w:val="24"/>
        </w:rPr>
      </w:pPr>
      <w:r>
        <w:rPr>
          <w:rFonts w:hint="eastAsia" w:ascii="宋体" w:hAnsi="宋体" w:cs="宋体"/>
          <w:szCs w:val="24"/>
        </w:rPr>
        <w:t>3.1 “货物”是指响应供应商制造或组织符合谈判文件要求的货物等。谈判文件中没有提及采购货物来源地的，根据相关规定均应是本国货物，且优先采购自主创新、节能、环保产品。货物必须是合法生产、合法来源的符合国家有关标准要求的货物，并满足本谈判文件规定的规格、参数、质量、价格、有效期、售后服务等要求。</w:t>
      </w:r>
    </w:p>
    <w:p>
      <w:pPr>
        <w:ind w:firstLine="480"/>
        <w:rPr>
          <w:rFonts w:ascii="宋体" w:hAnsi="宋体" w:cs="宋体"/>
          <w:szCs w:val="24"/>
        </w:rPr>
      </w:pPr>
      <w:r>
        <w:rPr>
          <w:rFonts w:hint="eastAsia" w:ascii="宋体" w:hAnsi="宋体" w:cs="宋体"/>
          <w:szCs w:val="24"/>
        </w:rPr>
        <w:t>3.2  “服务”是指除货物和工程以外的其他采购对象 ,其中包括：报价人须承担的运输、安装、技术支持、培训以及谈判文件规定的其它服务。</w:t>
      </w:r>
    </w:p>
    <w:p>
      <w:pPr>
        <w:ind w:firstLine="472" w:firstLineChars="196"/>
        <w:jc w:val="left"/>
        <w:rPr>
          <w:rFonts w:ascii="宋体" w:hAnsi="宋体" w:cs="宋体"/>
          <w:b/>
          <w:bCs/>
          <w:szCs w:val="24"/>
        </w:rPr>
      </w:pPr>
      <w:r>
        <w:rPr>
          <w:rFonts w:hint="eastAsia" w:ascii="宋体" w:hAnsi="宋体" w:cs="宋体"/>
          <w:b/>
          <w:bCs/>
          <w:szCs w:val="24"/>
        </w:rPr>
        <w:t>4、谈判费用</w:t>
      </w:r>
    </w:p>
    <w:p>
      <w:pPr>
        <w:ind w:firstLine="480"/>
        <w:rPr>
          <w:rFonts w:ascii="宋体" w:hAnsi="宋体" w:cs="宋体"/>
          <w:szCs w:val="24"/>
        </w:rPr>
      </w:pPr>
      <w:r>
        <w:rPr>
          <w:rFonts w:hint="eastAsia" w:ascii="宋体" w:hAnsi="宋体" w:cs="宋体"/>
          <w:szCs w:val="24"/>
        </w:rPr>
        <w:t>4.1 响应供应商应承担所有与准备和参加谈判有关的费用。不论谈判的结果如何，采购代理机构和采购人均无义务和责任承担这些费用。</w:t>
      </w:r>
    </w:p>
    <w:p>
      <w:pPr>
        <w:ind w:firstLine="480"/>
        <w:rPr>
          <w:rFonts w:ascii="宋体" w:hAnsi="宋体" w:cs="宋体"/>
          <w:szCs w:val="24"/>
        </w:rPr>
      </w:pPr>
      <w:r>
        <w:rPr>
          <w:rFonts w:hint="eastAsia" w:ascii="宋体" w:hAnsi="宋体" w:cs="宋体"/>
          <w:szCs w:val="24"/>
        </w:rPr>
        <w:t>4.2本次采购向成交人收取的采购代理服务费，按国家有关规定执行。</w:t>
      </w:r>
    </w:p>
    <w:p>
      <w:pPr>
        <w:ind w:firstLine="482"/>
        <w:rPr>
          <w:rFonts w:ascii="宋体" w:hAnsi="宋体" w:cs="宋体"/>
          <w:szCs w:val="24"/>
        </w:rPr>
      </w:pPr>
      <w:r>
        <w:rPr>
          <w:rFonts w:hint="eastAsia" w:ascii="宋体" w:hAnsi="宋体" w:cs="宋体"/>
          <w:b/>
          <w:bCs/>
          <w:szCs w:val="24"/>
        </w:rPr>
        <w:t>4.3成交人在领取《成交通知书》时须向招标代理机构一次性交纳采购代理服务费（不含税）：￥</w:t>
      </w:r>
      <w:r>
        <w:rPr>
          <w:rFonts w:hint="eastAsia" w:ascii="宋体" w:hAnsi="宋体" w:cs="宋体"/>
          <w:b/>
          <w:bCs/>
          <w:szCs w:val="24"/>
          <w:lang w:val="en-US" w:eastAsia="zh-CN"/>
        </w:rPr>
        <w:t>4</w:t>
      </w:r>
      <w:r>
        <w:rPr>
          <w:rFonts w:hint="eastAsia" w:ascii="宋体" w:hAnsi="宋体" w:cs="宋体"/>
          <w:b/>
          <w:bCs/>
          <w:szCs w:val="24"/>
        </w:rPr>
        <w:t>,</w:t>
      </w:r>
      <w:r>
        <w:rPr>
          <w:rFonts w:hint="eastAsia" w:ascii="宋体" w:hAnsi="宋体" w:cs="宋体"/>
          <w:b/>
          <w:bCs/>
          <w:szCs w:val="24"/>
          <w:lang w:val="en-US" w:eastAsia="zh-CN"/>
        </w:rPr>
        <w:t>5</w:t>
      </w:r>
      <w:r>
        <w:rPr>
          <w:rFonts w:hint="eastAsia" w:ascii="宋体" w:hAnsi="宋体" w:cs="宋体"/>
          <w:b/>
          <w:bCs/>
          <w:szCs w:val="24"/>
        </w:rPr>
        <w:t>00.00元（人民币</w:t>
      </w:r>
      <w:r>
        <w:rPr>
          <w:rFonts w:hint="eastAsia" w:ascii="宋体" w:hAnsi="宋体" w:cs="宋体"/>
          <w:b/>
          <w:bCs/>
          <w:szCs w:val="24"/>
          <w:lang w:eastAsia="zh-CN"/>
        </w:rPr>
        <w:t>肆仟伍佰元整</w:t>
      </w:r>
      <w:r>
        <w:rPr>
          <w:rFonts w:hint="eastAsia" w:ascii="宋体" w:hAnsi="宋体" w:cs="宋体"/>
          <w:b/>
          <w:bCs/>
          <w:szCs w:val="24"/>
        </w:rPr>
        <w:t>）。</w:t>
      </w:r>
    </w:p>
    <w:p>
      <w:pPr>
        <w:ind w:firstLine="0" w:firstLineChars="0"/>
        <w:outlineLvl w:val="1"/>
        <w:rPr>
          <w:rFonts w:ascii="宋体" w:hAnsi="宋体" w:cs="宋体"/>
          <w:b/>
          <w:szCs w:val="24"/>
        </w:rPr>
      </w:pPr>
      <w:bookmarkStart w:id="30" w:name="_Toc395800921"/>
      <w:bookmarkStart w:id="31" w:name="_Toc31678"/>
      <w:bookmarkStart w:id="32" w:name="_Toc7748"/>
      <w:bookmarkStart w:id="33" w:name="_Toc4602"/>
      <w:r>
        <w:rPr>
          <w:rFonts w:hint="eastAsia" w:ascii="宋体" w:hAnsi="宋体" w:cs="宋体"/>
          <w:b/>
          <w:szCs w:val="24"/>
        </w:rPr>
        <w:t>二、谈判文件</w:t>
      </w:r>
      <w:bookmarkEnd w:id="30"/>
      <w:bookmarkEnd w:id="31"/>
      <w:bookmarkEnd w:id="32"/>
      <w:bookmarkEnd w:id="33"/>
    </w:p>
    <w:p>
      <w:pPr>
        <w:ind w:firstLine="472" w:firstLineChars="196"/>
        <w:rPr>
          <w:rFonts w:ascii="宋体" w:hAnsi="宋体" w:cs="宋体"/>
          <w:b/>
          <w:bCs/>
          <w:szCs w:val="24"/>
        </w:rPr>
      </w:pPr>
      <w:r>
        <w:rPr>
          <w:rFonts w:hint="eastAsia" w:ascii="宋体" w:hAnsi="宋体" w:cs="宋体"/>
          <w:b/>
          <w:bCs/>
          <w:szCs w:val="24"/>
        </w:rPr>
        <w:t>5、谈判文件的构成</w:t>
      </w:r>
    </w:p>
    <w:p>
      <w:pPr>
        <w:ind w:firstLine="480"/>
        <w:rPr>
          <w:rFonts w:ascii="宋体" w:hAnsi="宋体" w:cs="宋体"/>
          <w:szCs w:val="24"/>
        </w:rPr>
      </w:pPr>
      <w:r>
        <w:rPr>
          <w:rFonts w:hint="eastAsia" w:ascii="宋体" w:hAnsi="宋体" w:cs="宋体"/>
          <w:szCs w:val="24"/>
        </w:rPr>
        <w:t>5.1谈判文件由下列文件以及在谈判过程中发出的修正和补充文件组成：</w:t>
      </w:r>
    </w:p>
    <w:p>
      <w:pPr>
        <w:ind w:firstLine="240" w:firstLineChars="100"/>
        <w:rPr>
          <w:rFonts w:ascii="宋体" w:hAnsi="宋体" w:cs="宋体"/>
          <w:szCs w:val="24"/>
        </w:rPr>
      </w:pPr>
      <w:r>
        <w:rPr>
          <w:rFonts w:hint="eastAsia" w:ascii="宋体" w:hAnsi="宋体" w:cs="宋体"/>
          <w:szCs w:val="24"/>
        </w:rPr>
        <w:t xml:space="preserve">  （1）谈判邀请函；</w:t>
      </w:r>
    </w:p>
    <w:p>
      <w:pPr>
        <w:ind w:firstLine="240" w:firstLineChars="100"/>
        <w:rPr>
          <w:rFonts w:ascii="宋体" w:hAnsi="宋体" w:cs="宋体"/>
          <w:szCs w:val="24"/>
        </w:rPr>
      </w:pPr>
      <w:r>
        <w:rPr>
          <w:rFonts w:hint="eastAsia" w:ascii="宋体" w:hAnsi="宋体" w:cs="宋体"/>
          <w:szCs w:val="24"/>
        </w:rPr>
        <w:t xml:space="preserve">  （2）采购项目内容；</w:t>
      </w:r>
    </w:p>
    <w:p>
      <w:pPr>
        <w:ind w:firstLine="240" w:firstLineChars="100"/>
        <w:rPr>
          <w:rFonts w:ascii="宋体" w:hAnsi="宋体" w:cs="宋体"/>
          <w:szCs w:val="24"/>
        </w:rPr>
      </w:pPr>
      <w:r>
        <w:rPr>
          <w:rFonts w:hint="eastAsia" w:ascii="宋体" w:hAnsi="宋体" w:cs="宋体"/>
          <w:szCs w:val="24"/>
        </w:rPr>
        <w:t xml:space="preserve">  （3）谈判须知；</w:t>
      </w:r>
    </w:p>
    <w:p>
      <w:pPr>
        <w:ind w:firstLine="240" w:firstLineChars="100"/>
        <w:rPr>
          <w:rFonts w:ascii="宋体" w:hAnsi="宋体" w:cs="宋体"/>
          <w:szCs w:val="24"/>
        </w:rPr>
      </w:pPr>
      <w:r>
        <w:rPr>
          <w:rFonts w:hint="eastAsia" w:ascii="宋体" w:hAnsi="宋体" w:cs="宋体"/>
          <w:szCs w:val="24"/>
        </w:rPr>
        <w:t xml:space="preserve">  （4）合同书格式；</w:t>
      </w:r>
    </w:p>
    <w:p>
      <w:pPr>
        <w:ind w:firstLine="240" w:firstLineChars="100"/>
        <w:rPr>
          <w:rFonts w:ascii="宋体" w:hAnsi="宋体" w:cs="宋体"/>
          <w:szCs w:val="24"/>
        </w:rPr>
      </w:pPr>
      <w:r>
        <w:rPr>
          <w:rFonts w:hint="eastAsia" w:ascii="宋体" w:hAnsi="宋体" w:cs="宋体"/>
          <w:szCs w:val="24"/>
        </w:rPr>
        <w:t xml:space="preserve">  （5）竞争性谈判响应文件格式；</w:t>
      </w:r>
    </w:p>
    <w:p>
      <w:pPr>
        <w:ind w:firstLine="240" w:firstLineChars="100"/>
        <w:rPr>
          <w:rFonts w:ascii="宋体" w:hAnsi="宋体" w:cs="宋体"/>
          <w:szCs w:val="24"/>
        </w:rPr>
      </w:pPr>
      <w:r>
        <w:rPr>
          <w:rFonts w:hint="eastAsia" w:ascii="宋体" w:hAnsi="宋体" w:cs="宋体"/>
          <w:szCs w:val="24"/>
        </w:rPr>
        <w:t xml:space="preserve">  （6）在谈判过程中由采购代理机构发出的修正和补充文件等。</w:t>
      </w:r>
    </w:p>
    <w:p>
      <w:pPr>
        <w:ind w:firstLine="480"/>
        <w:rPr>
          <w:rFonts w:ascii="宋体" w:hAnsi="宋体" w:cs="宋体"/>
          <w:szCs w:val="24"/>
        </w:rPr>
      </w:pPr>
      <w:r>
        <w:rPr>
          <w:rFonts w:hint="eastAsia" w:ascii="宋体" w:hAnsi="宋体" w:cs="宋体"/>
          <w:szCs w:val="24"/>
        </w:rPr>
        <w:t>5.2响应供应商应认真阅读、并充分理解谈判文件的全部内容（包括所有的补充、修改内容、重要事项、格式、条款和技术规范、参数及要求等），响应供应商没有按照谈判文件要求提交全部资料，或者竞争性谈判响应文件没有对谈判文件在各方面都做出实质性响应是响应供应商的风险，有可能导致其谈判响应被拒绝，或被认定为无效响应或被确定为响应无效。</w:t>
      </w:r>
    </w:p>
    <w:p>
      <w:pPr>
        <w:ind w:firstLine="0" w:firstLineChars="0"/>
        <w:jc w:val="left"/>
        <w:outlineLvl w:val="1"/>
        <w:rPr>
          <w:rFonts w:ascii="宋体" w:hAnsi="宋体" w:cs="宋体"/>
          <w:b/>
          <w:szCs w:val="24"/>
        </w:rPr>
      </w:pPr>
      <w:bookmarkStart w:id="34" w:name="_Toc4208"/>
      <w:bookmarkStart w:id="35" w:name="_Toc395800922"/>
      <w:bookmarkStart w:id="36" w:name="_Toc5249"/>
      <w:bookmarkStart w:id="37" w:name="_Toc29015"/>
      <w:r>
        <w:rPr>
          <w:rFonts w:hint="eastAsia" w:ascii="宋体" w:hAnsi="宋体" w:cs="宋体"/>
          <w:b/>
          <w:szCs w:val="24"/>
        </w:rPr>
        <w:t>三、竞争性谈判响应文件的编制</w:t>
      </w:r>
      <w:bookmarkEnd w:id="34"/>
      <w:bookmarkEnd w:id="35"/>
      <w:bookmarkEnd w:id="36"/>
      <w:bookmarkEnd w:id="37"/>
    </w:p>
    <w:p>
      <w:pPr>
        <w:ind w:firstLine="472" w:firstLineChars="196"/>
        <w:rPr>
          <w:rFonts w:ascii="宋体" w:hAnsi="宋体" w:cs="宋体"/>
          <w:b/>
          <w:bCs/>
          <w:szCs w:val="24"/>
        </w:rPr>
      </w:pPr>
      <w:r>
        <w:rPr>
          <w:rFonts w:hint="eastAsia" w:ascii="宋体" w:hAnsi="宋体" w:cs="宋体"/>
          <w:b/>
          <w:bCs/>
          <w:szCs w:val="24"/>
        </w:rPr>
        <w:t>6、竞争性谈判响应文件编制基本要求</w:t>
      </w:r>
    </w:p>
    <w:p>
      <w:pPr>
        <w:ind w:firstLine="480"/>
        <w:rPr>
          <w:rFonts w:ascii="宋体" w:hAnsi="宋体" w:cs="宋体"/>
          <w:szCs w:val="24"/>
        </w:rPr>
      </w:pPr>
      <w:r>
        <w:rPr>
          <w:rFonts w:hint="eastAsia" w:ascii="宋体" w:hAnsi="宋体" w:cs="宋体"/>
          <w:szCs w:val="24"/>
        </w:rPr>
        <w:t>6.1响应供应商对竞争性谈判响应文件的编制应按要求装订和封装。</w:t>
      </w:r>
    </w:p>
    <w:p>
      <w:pPr>
        <w:ind w:firstLine="480"/>
        <w:rPr>
          <w:rFonts w:ascii="宋体" w:hAnsi="宋体" w:cs="宋体"/>
          <w:szCs w:val="24"/>
        </w:rPr>
      </w:pPr>
      <w:r>
        <w:rPr>
          <w:rFonts w:hint="eastAsia" w:ascii="宋体" w:hAnsi="宋体" w:cs="宋体"/>
          <w:szCs w:val="24"/>
        </w:rPr>
        <w:t>6.2响应供应商提交的谈判响应文件及其与采购代理机构就有关谈判的所有来往函电均应使用中文。响应供应商提交的支持文件或印刷的资料可以用另一种语言，但相应内容应附有中文翻译本，在解释谈判响应文件的修改内容时以中文翻译本为准。对中文翻译有异议的，以权威机构的译本为准。</w:t>
      </w:r>
    </w:p>
    <w:p>
      <w:pPr>
        <w:ind w:firstLine="480"/>
        <w:rPr>
          <w:rFonts w:ascii="宋体" w:hAnsi="宋体" w:cs="宋体"/>
          <w:szCs w:val="24"/>
        </w:rPr>
      </w:pPr>
      <w:r>
        <w:rPr>
          <w:rFonts w:hint="eastAsia" w:ascii="宋体" w:hAnsi="宋体" w:cs="宋体"/>
          <w:szCs w:val="24"/>
        </w:rPr>
        <w:t>6.3竞争性谈判响应文件必须按本文件的全部内容，包括所有的补充通知及附件进行编制。</w:t>
      </w:r>
    </w:p>
    <w:p>
      <w:pPr>
        <w:ind w:firstLine="480"/>
        <w:rPr>
          <w:rFonts w:ascii="宋体" w:hAnsi="宋体" w:cs="宋体"/>
          <w:szCs w:val="24"/>
        </w:rPr>
      </w:pPr>
      <w:r>
        <w:rPr>
          <w:rFonts w:hint="eastAsia" w:ascii="宋体" w:hAnsi="宋体" w:cs="宋体"/>
          <w:szCs w:val="24"/>
        </w:rPr>
        <w:t xml:space="preserve">6.4如因响应供应商只填写和提供了本文件要求的部分内容和附件，而给谈判造成困难的，其可能导致的结果和责任由响应供应商自行承担。 </w:t>
      </w:r>
    </w:p>
    <w:p>
      <w:pPr>
        <w:ind w:firstLine="472" w:firstLineChars="196"/>
        <w:rPr>
          <w:rFonts w:ascii="宋体" w:hAnsi="宋体" w:cs="宋体"/>
          <w:b/>
          <w:bCs/>
          <w:szCs w:val="24"/>
        </w:rPr>
      </w:pPr>
      <w:r>
        <w:rPr>
          <w:rFonts w:hint="eastAsia" w:ascii="宋体" w:hAnsi="宋体" w:cs="宋体"/>
          <w:b/>
          <w:bCs/>
          <w:szCs w:val="24"/>
        </w:rPr>
        <w:t>7、计量单位</w:t>
      </w:r>
    </w:p>
    <w:p>
      <w:pPr>
        <w:ind w:firstLine="480"/>
        <w:rPr>
          <w:rFonts w:ascii="宋体" w:hAnsi="宋体" w:cs="宋体"/>
          <w:szCs w:val="24"/>
        </w:rPr>
      </w:pPr>
      <w:r>
        <w:rPr>
          <w:rFonts w:hint="eastAsia" w:ascii="宋体" w:hAnsi="宋体" w:cs="宋体"/>
          <w:szCs w:val="24"/>
        </w:rPr>
        <w:t>7.1除服务要求中另有规定外，本文件所要求使用的计量单位均采用国家法定的度、量、衡标准单位计量。</w:t>
      </w:r>
    </w:p>
    <w:p>
      <w:pPr>
        <w:ind w:firstLine="0" w:firstLineChars="0"/>
        <w:outlineLvl w:val="1"/>
        <w:rPr>
          <w:rFonts w:ascii="宋体" w:hAnsi="宋体" w:cs="宋体"/>
          <w:b/>
          <w:szCs w:val="24"/>
        </w:rPr>
      </w:pPr>
      <w:bookmarkStart w:id="38" w:name="_Toc17120"/>
      <w:bookmarkStart w:id="39" w:name="_Toc395800923"/>
      <w:bookmarkStart w:id="40" w:name="_Toc7478"/>
      <w:bookmarkStart w:id="41" w:name="_Toc9788"/>
      <w:r>
        <w:rPr>
          <w:rFonts w:hint="eastAsia" w:ascii="宋体" w:hAnsi="宋体" w:cs="宋体"/>
          <w:b/>
          <w:szCs w:val="24"/>
        </w:rPr>
        <w:t>四、谈判报价要求</w:t>
      </w:r>
      <w:bookmarkEnd w:id="38"/>
      <w:bookmarkEnd w:id="39"/>
      <w:bookmarkEnd w:id="40"/>
      <w:bookmarkEnd w:id="41"/>
    </w:p>
    <w:p>
      <w:pPr>
        <w:ind w:firstLine="480"/>
        <w:rPr>
          <w:rFonts w:ascii="宋体" w:hAnsi="宋体" w:cs="宋体"/>
          <w:bCs/>
          <w:szCs w:val="24"/>
        </w:rPr>
      </w:pPr>
      <w:r>
        <w:rPr>
          <w:rFonts w:hint="eastAsia" w:ascii="宋体" w:hAnsi="宋体" w:cs="宋体"/>
          <w:bCs/>
          <w:szCs w:val="24"/>
        </w:rPr>
        <w:t>8、对于本文件中未列明，而响应供应商认为必需的费用也需列入总报价。在合同实施时，采购人将不予支付成交供应商没有列入的项目费用，并认为此项目的费用已包括在总报价中。</w:t>
      </w:r>
    </w:p>
    <w:p>
      <w:pPr>
        <w:ind w:firstLine="480"/>
        <w:rPr>
          <w:rFonts w:ascii="宋体" w:hAnsi="宋体" w:cs="宋体"/>
          <w:bCs/>
          <w:szCs w:val="24"/>
        </w:rPr>
      </w:pPr>
      <w:r>
        <w:rPr>
          <w:rFonts w:hint="eastAsia" w:ascii="宋体" w:hAnsi="宋体" w:cs="宋体"/>
          <w:bCs/>
          <w:szCs w:val="24"/>
        </w:rPr>
        <w:t>9、成交供应商负责本项目所需货物的制造、运输、售后服务等全部工作。</w:t>
      </w:r>
    </w:p>
    <w:p>
      <w:pPr>
        <w:spacing w:line="360" w:lineRule="auto"/>
        <w:ind w:firstLine="480"/>
        <w:rPr>
          <w:rFonts w:ascii="宋体" w:hAnsi="宋体" w:cs="宋体"/>
          <w:szCs w:val="24"/>
        </w:rPr>
      </w:pPr>
      <w:r>
        <w:rPr>
          <w:rFonts w:hint="eastAsia" w:ascii="宋体" w:hAnsi="宋体" w:cs="宋体"/>
          <w:bCs/>
          <w:szCs w:val="24"/>
        </w:rPr>
        <w:t>9.1</w:t>
      </w:r>
      <w:r>
        <w:rPr>
          <w:rFonts w:hint="eastAsia" w:ascii="宋体" w:hAnsi="宋体" w:cs="宋体"/>
          <w:szCs w:val="24"/>
        </w:rPr>
        <w:t>本项目以人民币进行报价，谈判报价应包括：货物及零配件的购置、运输保险、装卸、设计、安装（含安装所需材料）、调试、质保期售后服务、维护服务费、技术培训费（包括技术资料的提供等）、各项税费以及完成招标内容所需的一切费用。</w:t>
      </w:r>
    </w:p>
    <w:p>
      <w:pPr>
        <w:ind w:firstLine="0" w:firstLineChars="0"/>
        <w:jc w:val="left"/>
        <w:outlineLvl w:val="1"/>
        <w:rPr>
          <w:rFonts w:ascii="宋体" w:hAnsi="宋体" w:cs="宋体"/>
          <w:b/>
          <w:szCs w:val="24"/>
        </w:rPr>
      </w:pPr>
      <w:bookmarkStart w:id="42" w:name="_Toc19696"/>
      <w:bookmarkStart w:id="43" w:name="_Toc8036"/>
      <w:bookmarkStart w:id="44" w:name="_Toc20587"/>
      <w:bookmarkStart w:id="45" w:name="_Toc395800924"/>
      <w:r>
        <w:rPr>
          <w:rFonts w:hint="eastAsia" w:ascii="宋体" w:hAnsi="宋体" w:cs="宋体"/>
          <w:b/>
          <w:szCs w:val="24"/>
        </w:rPr>
        <w:t>五、谈判保证金</w:t>
      </w:r>
      <w:bookmarkEnd w:id="42"/>
      <w:bookmarkEnd w:id="43"/>
      <w:bookmarkEnd w:id="44"/>
      <w:bookmarkEnd w:id="45"/>
    </w:p>
    <w:p>
      <w:pPr>
        <w:ind w:firstLine="480"/>
        <w:rPr>
          <w:rFonts w:ascii="宋体" w:hAnsi="宋体" w:cs="宋体"/>
          <w:szCs w:val="24"/>
        </w:rPr>
      </w:pPr>
      <w:r>
        <w:rPr>
          <w:rFonts w:hint="eastAsia" w:ascii="宋体" w:hAnsi="宋体" w:cs="宋体"/>
          <w:szCs w:val="24"/>
        </w:rPr>
        <w:t>10、响应供应商应按谈判文件规定的金额和期限交纳谈判保证金，谈判保证金作为谈判文件的组成部分。</w:t>
      </w:r>
    </w:p>
    <w:p>
      <w:pPr>
        <w:tabs>
          <w:tab w:val="left" w:pos="7740"/>
        </w:tabs>
        <w:adjustRightInd w:val="0"/>
        <w:snapToGrid w:val="0"/>
        <w:ind w:firstLine="480"/>
        <w:rPr>
          <w:rFonts w:ascii="宋体" w:hAnsi="宋体" w:cs="宋体"/>
          <w:szCs w:val="24"/>
          <w:lang w:val="zh-CN"/>
        </w:rPr>
      </w:pPr>
      <w:r>
        <w:rPr>
          <w:rFonts w:hint="eastAsia" w:ascii="宋体" w:hAnsi="宋体" w:cs="宋体"/>
          <w:szCs w:val="24"/>
        </w:rPr>
        <w:t>10.1谈判保证金交纳形式：</w:t>
      </w:r>
      <w:bookmarkStart w:id="46" w:name="OLE_LINK4"/>
      <w:r>
        <w:rPr>
          <w:rFonts w:hint="eastAsia" w:ascii="宋体" w:hAnsi="宋体" w:cs="宋体"/>
          <w:szCs w:val="24"/>
        </w:rPr>
        <w:t>谈判保证金以电汇、银行转账或以支票、汇票、本票或者金融机构、担保机构出具的保函等非现金形式提交，应符合下列规定</w:t>
      </w:r>
      <w:bookmarkEnd w:id="46"/>
      <w:r>
        <w:rPr>
          <w:rFonts w:hint="eastAsia" w:ascii="宋体" w:hAnsi="宋体" w:cs="宋体"/>
          <w:szCs w:val="24"/>
        </w:rPr>
        <w:t>：</w:t>
      </w:r>
    </w:p>
    <w:p>
      <w:pPr>
        <w:tabs>
          <w:tab w:val="left" w:pos="7740"/>
        </w:tabs>
        <w:adjustRightInd w:val="0"/>
        <w:snapToGrid w:val="0"/>
        <w:ind w:firstLine="480"/>
        <w:rPr>
          <w:rFonts w:ascii="宋体" w:hAnsi="宋体" w:cs="宋体"/>
          <w:szCs w:val="24"/>
        </w:rPr>
      </w:pPr>
      <w:r>
        <w:rPr>
          <w:rFonts w:hint="eastAsia" w:ascii="宋体" w:hAnsi="宋体" w:cs="宋体"/>
          <w:szCs w:val="24"/>
        </w:rPr>
        <w:t>（1）保证金必须在</w:t>
      </w:r>
      <w:r>
        <w:rPr>
          <w:rFonts w:hint="eastAsia" w:ascii="宋体" w:hAnsi="宋体" w:cs="宋体"/>
          <w:b/>
          <w:bCs/>
          <w:szCs w:val="24"/>
        </w:rPr>
        <w:t>2018年</w:t>
      </w:r>
      <w:r>
        <w:rPr>
          <w:rFonts w:hint="eastAsia" w:ascii="宋体" w:hAnsi="宋体" w:cs="宋体"/>
          <w:b/>
          <w:bCs/>
          <w:szCs w:val="24"/>
          <w:lang w:val="en-US" w:eastAsia="zh-CN"/>
        </w:rPr>
        <w:t>05</w:t>
      </w:r>
      <w:r>
        <w:rPr>
          <w:rFonts w:hint="eastAsia" w:ascii="宋体" w:hAnsi="宋体" w:cs="宋体"/>
          <w:b/>
          <w:bCs/>
          <w:szCs w:val="24"/>
        </w:rPr>
        <w:t>月</w:t>
      </w:r>
      <w:r>
        <w:rPr>
          <w:rFonts w:hint="eastAsia" w:ascii="宋体" w:hAnsi="宋体" w:cs="宋体"/>
          <w:b/>
          <w:bCs/>
          <w:szCs w:val="24"/>
          <w:lang w:val="en-US" w:eastAsia="zh-CN"/>
        </w:rPr>
        <w:t>22</w:t>
      </w:r>
      <w:r>
        <w:rPr>
          <w:rFonts w:hint="eastAsia" w:ascii="宋体" w:hAnsi="宋体" w:cs="宋体"/>
          <w:b/>
          <w:bCs/>
          <w:szCs w:val="24"/>
        </w:rPr>
        <w:t>日17:00分</w:t>
      </w:r>
      <w:r>
        <w:rPr>
          <w:rFonts w:hint="eastAsia" w:ascii="宋体" w:hAnsi="宋体" w:cs="宋体"/>
          <w:szCs w:val="24"/>
        </w:rPr>
        <w:t>前到达招标代理账户,逾期无效；</w:t>
      </w:r>
    </w:p>
    <w:tbl>
      <w:tblPr>
        <w:tblStyle w:val="28"/>
        <w:tblW w:w="81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2"/>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2442"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firstLine="0" w:firstLineChars="0"/>
              <w:jc w:val="center"/>
              <w:rPr>
                <w:rFonts w:ascii="宋体" w:hAnsi="宋体" w:cs="宋体"/>
                <w:b/>
                <w:bCs/>
                <w:szCs w:val="24"/>
                <w:lang w:val="zh-CN"/>
              </w:rPr>
            </w:pPr>
            <w:r>
              <w:rPr>
                <w:rFonts w:hint="eastAsia" w:ascii="宋体" w:hAnsi="宋体" w:cs="宋体"/>
                <w:b/>
                <w:bCs/>
                <w:szCs w:val="24"/>
              </w:rPr>
              <w:t>保证金金额</w:t>
            </w:r>
          </w:p>
        </w:tc>
        <w:tc>
          <w:tcPr>
            <w:tcW w:w="5670"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left="420" w:firstLine="480"/>
              <w:rPr>
                <w:rFonts w:ascii="宋体" w:hAnsi="宋体" w:cs="宋体"/>
                <w:szCs w:val="24"/>
                <w:lang w:val="zh-CN"/>
              </w:rPr>
            </w:pPr>
            <w:r>
              <w:rPr>
                <w:rFonts w:hint="eastAsia" w:ascii="宋体" w:hAnsi="宋体" w:cs="宋体"/>
                <w:szCs w:val="24"/>
                <w:lang w:val="zh-CN"/>
              </w:rPr>
              <w:t>￥</w:t>
            </w:r>
            <w:r>
              <w:rPr>
                <w:rFonts w:hint="eastAsia" w:ascii="宋体" w:hAnsi="宋体" w:cs="宋体"/>
                <w:szCs w:val="24"/>
                <w:lang w:val="en-US" w:eastAsia="zh-CN"/>
              </w:rPr>
              <w:t>5</w:t>
            </w:r>
            <w:r>
              <w:rPr>
                <w:rFonts w:hint="eastAsia" w:ascii="宋体" w:hAnsi="宋体" w:cs="宋体"/>
                <w:szCs w:val="24"/>
              </w:rPr>
              <w:t>,000.00元（大写：</w:t>
            </w:r>
            <w:r>
              <w:rPr>
                <w:rFonts w:hint="eastAsia" w:ascii="宋体" w:hAnsi="宋体" w:cs="宋体"/>
                <w:szCs w:val="24"/>
                <w:lang w:eastAsia="zh-CN"/>
              </w:rPr>
              <w:t>伍</w:t>
            </w:r>
            <w:r>
              <w:rPr>
                <w:rFonts w:hint="eastAsia" w:ascii="宋体" w:hAnsi="宋体" w:cs="宋体"/>
                <w:szCs w:val="24"/>
              </w:rPr>
              <w:t>仟元整）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firstLine="0" w:firstLineChars="0"/>
              <w:jc w:val="center"/>
              <w:rPr>
                <w:rFonts w:ascii="宋体" w:hAnsi="宋体" w:cs="宋体"/>
                <w:b/>
                <w:bCs/>
                <w:szCs w:val="24"/>
                <w:lang w:val="zh-CN"/>
              </w:rPr>
            </w:pPr>
            <w:r>
              <w:rPr>
                <w:rFonts w:hint="eastAsia" w:ascii="宋体" w:hAnsi="宋体" w:cs="宋体"/>
                <w:b/>
                <w:bCs/>
                <w:szCs w:val="24"/>
                <w:lang w:val="zh-CN"/>
              </w:rPr>
              <w:t>收款人</w:t>
            </w:r>
          </w:p>
        </w:tc>
        <w:tc>
          <w:tcPr>
            <w:tcW w:w="5670"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left="420" w:firstLine="480"/>
              <w:rPr>
                <w:rFonts w:ascii="宋体" w:hAnsi="宋体" w:cs="宋体"/>
                <w:szCs w:val="24"/>
                <w:lang w:val="zh-CN"/>
              </w:rPr>
            </w:pPr>
            <w:r>
              <w:rPr>
                <w:rFonts w:hint="eastAsia" w:ascii="宋体" w:hAnsi="宋体" w:cs="宋体"/>
                <w:szCs w:val="24"/>
                <w:lang w:val="zh-CN"/>
              </w:rPr>
              <w:t>茂名市正昊招标采购代理有限公司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firstLine="0" w:firstLineChars="0"/>
              <w:jc w:val="center"/>
              <w:rPr>
                <w:rFonts w:ascii="宋体" w:hAnsi="宋体" w:cs="宋体"/>
                <w:b/>
                <w:bCs/>
                <w:szCs w:val="24"/>
                <w:lang w:val="zh-CN"/>
              </w:rPr>
            </w:pPr>
            <w:r>
              <w:rPr>
                <w:rFonts w:hint="eastAsia" w:ascii="宋体" w:hAnsi="宋体" w:cs="宋体"/>
                <w:b/>
                <w:bCs/>
                <w:szCs w:val="24"/>
                <w:lang w:val="zh-CN"/>
              </w:rPr>
              <w:t>开户银行</w:t>
            </w:r>
          </w:p>
        </w:tc>
        <w:tc>
          <w:tcPr>
            <w:tcW w:w="5670"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firstLine="0" w:firstLineChars="0"/>
              <w:rPr>
                <w:rFonts w:ascii="宋体" w:hAnsi="宋体" w:cs="宋体"/>
                <w:szCs w:val="24"/>
                <w:lang w:val="zh-CN"/>
              </w:rPr>
            </w:pPr>
            <w:r>
              <w:rPr>
                <w:rFonts w:hint="eastAsia" w:ascii="宋体" w:hAnsi="宋体" w:cs="宋体"/>
                <w:szCs w:val="24"/>
              </w:rPr>
              <w:t>中国建设银行股份有限公司茂名市新福二路分理处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42"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firstLine="0" w:firstLineChars="0"/>
              <w:jc w:val="center"/>
              <w:rPr>
                <w:rFonts w:ascii="宋体" w:hAnsi="宋体" w:cs="宋体"/>
                <w:b/>
                <w:bCs/>
                <w:szCs w:val="24"/>
                <w:lang w:val="zh-CN"/>
              </w:rPr>
            </w:pPr>
            <w:r>
              <w:rPr>
                <w:rFonts w:hint="eastAsia" w:ascii="宋体" w:hAnsi="宋体" w:cs="宋体"/>
                <w:b/>
                <w:bCs/>
                <w:szCs w:val="24"/>
                <w:lang w:val="zh-CN"/>
              </w:rPr>
              <w:t>银行帐号</w:t>
            </w:r>
          </w:p>
        </w:tc>
        <w:tc>
          <w:tcPr>
            <w:tcW w:w="5670" w:type="dxa"/>
            <w:vAlign w:val="center"/>
          </w:tcPr>
          <w:p>
            <w:pPr>
              <w:pBdr>
                <w:top w:val="none" w:color="auto" w:sz="0" w:space="1"/>
                <w:left w:val="none" w:color="auto" w:sz="0" w:space="4"/>
                <w:bottom w:val="none" w:color="auto" w:sz="0" w:space="1"/>
                <w:right w:val="none" w:color="auto" w:sz="0" w:space="4"/>
              </w:pBdr>
              <w:tabs>
                <w:tab w:val="left" w:pos="7740"/>
              </w:tabs>
              <w:adjustRightInd w:val="0"/>
              <w:snapToGrid w:val="0"/>
              <w:ind w:left="420" w:firstLine="480"/>
              <w:rPr>
                <w:rFonts w:ascii="宋体" w:hAnsi="宋体" w:cs="宋体"/>
                <w:szCs w:val="24"/>
                <w:lang w:val="zh-CN"/>
              </w:rPr>
            </w:pPr>
            <w:r>
              <w:rPr>
                <w:rFonts w:hint="eastAsia" w:ascii="宋体" w:hAnsi="宋体" w:cs="宋体"/>
                <w:szCs w:val="24"/>
              </w:rPr>
              <w:t>4405 0169 0043 0912 3666</w:t>
            </w:r>
          </w:p>
        </w:tc>
      </w:tr>
    </w:tbl>
    <w:p>
      <w:pPr>
        <w:tabs>
          <w:tab w:val="left" w:pos="7740"/>
        </w:tabs>
        <w:adjustRightInd w:val="0"/>
        <w:snapToGrid w:val="0"/>
        <w:ind w:firstLine="480"/>
        <w:rPr>
          <w:rFonts w:ascii="宋体" w:hAnsi="宋体" w:cs="宋体"/>
          <w:szCs w:val="24"/>
        </w:rPr>
      </w:pPr>
      <w:r>
        <w:rPr>
          <w:rFonts w:hint="eastAsia" w:ascii="宋体" w:hAnsi="宋体" w:cs="宋体"/>
          <w:szCs w:val="24"/>
        </w:rPr>
        <w:t>（2）递交谈判文件现场不收取任何形式的保证金。</w:t>
      </w:r>
    </w:p>
    <w:p>
      <w:pPr>
        <w:ind w:firstLine="480"/>
        <w:rPr>
          <w:rFonts w:ascii="宋体" w:hAnsi="宋体" w:cs="宋体"/>
          <w:szCs w:val="24"/>
        </w:rPr>
      </w:pPr>
      <w:r>
        <w:rPr>
          <w:rFonts w:hint="eastAsia" w:ascii="宋体" w:hAnsi="宋体" w:cs="宋体"/>
          <w:szCs w:val="24"/>
        </w:rPr>
        <w:t>10.2凡未按规定交纳谈判保证金的，其谈判响应文件为无效响应。</w:t>
      </w:r>
    </w:p>
    <w:p>
      <w:pPr>
        <w:ind w:firstLine="480"/>
        <w:rPr>
          <w:rFonts w:ascii="宋体" w:hAnsi="宋体" w:cs="宋体"/>
          <w:szCs w:val="24"/>
        </w:rPr>
      </w:pPr>
      <w:r>
        <w:rPr>
          <w:rFonts w:hint="eastAsia" w:ascii="宋体" w:hAnsi="宋体" w:cs="宋体"/>
          <w:szCs w:val="24"/>
        </w:rPr>
        <w:t>10.3如无质疑或投诉，未被确定为成交供应商的响应供应商保证金，在成交通知书发出后</w:t>
      </w:r>
      <w:r>
        <w:rPr>
          <w:rFonts w:hint="eastAsia" w:ascii="宋体" w:hAnsi="宋体" w:cs="宋体"/>
          <w:b/>
          <w:bCs/>
          <w:szCs w:val="24"/>
          <w:u w:val="single"/>
        </w:rPr>
        <w:t>5个</w:t>
      </w:r>
      <w:r>
        <w:rPr>
          <w:rFonts w:hint="eastAsia" w:ascii="宋体" w:hAnsi="宋体" w:cs="宋体"/>
          <w:szCs w:val="24"/>
        </w:rPr>
        <w:t>工作日内不计利息原额退还；如有质疑或投诉，采购单位将在质疑和投诉处理完毕后不计利息原额退还。</w:t>
      </w:r>
    </w:p>
    <w:p>
      <w:pPr>
        <w:ind w:firstLine="480"/>
        <w:rPr>
          <w:rFonts w:ascii="宋体" w:hAnsi="宋体" w:cs="宋体"/>
          <w:szCs w:val="24"/>
        </w:rPr>
      </w:pPr>
      <w:r>
        <w:rPr>
          <w:rFonts w:hint="eastAsia" w:ascii="宋体" w:hAnsi="宋体" w:cs="宋体"/>
          <w:szCs w:val="24"/>
        </w:rPr>
        <w:t>10.4成交供应商的谈判保证金，在成交供应商与采购人签订采购合同并送招标代理归档后</w:t>
      </w:r>
      <w:r>
        <w:rPr>
          <w:rFonts w:hint="eastAsia" w:ascii="宋体" w:hAnsi="宋体" w:cs="宋体"/>
          <w:b/>
          <w:bCs/>
          <w:szCs w:val="24"/>
          <w:u w:val="single"/>
        </w:rPr>
        <w:t>5个</w:t>
      </w:r>
      <w:r>
        <w:rPr>
          <w:rFonts w:hint="eastAsia" w:ascii="宋体" w:hAnsi="宋体" w:cs="宋体"/>
          <w:szCs w:val="24"/>
        </w:rPr>
        <w:t>工作日内不计利息原额退还。</w:t>
      </w:r>
    </w:p>
    <w:p>
      <w:pPr>
        <w:ind w:left="480" w:leftChars="200" w:firstLine="0" w:firstLineChars="0"/>
        <w:rPr>
          <w:rFonts w:hint="eastAsia" w:ascii="宋体" w:hAnsi="宋体" w:cs="宋体"/>
          <w:b/>
          <w:bCs/>
          <w:szCs w:val="24"/>
        </w:rPr>
      </w:pPr>
      <w:bookmarkStart w:id="47" w:name="_Toc13659"/>
      <w:bookmarkStart w:id="48" w:name="_Toc395800925"/>
      <w:r>
        <w:rPr>
          <w:rFonts w:hint="eastAsia" w:ascii="宋体" w:hAnsi="宋体" w:cs="宋体"/>
          <w:b/>
          <w:bCs/>
          <w:szCs w:val="24"/>
        </w:rPr>
        <w:t>10.5有下列情形之一的，保证金不予退还：</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outlineLvl w:val="9"/>
        <w:rPr>
          <w:rFonts w:hint="eastAsia" w:ascii="宋体" w:hAnsi="宋体" w:cs="宋体"/>
          <w:szCs w:val="24"/>
        </w:rPr>
      </w:pPr>
      <w:r>
        <w:rPr>
          <w:rFonts w:hint="eastAsia" w:ascii="宋体" w:hAnsi="宋体" w:cs="宋体"/>
          <w:szCs w:val="24"/>
        </w:rPr>
        <w:t>供应商在提交响应文件截止时间后撤回响应文件的；</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outlineLvl w:val="9"/>
        <w:rPr>
          <w:rFonts w:hint="eastAsia" w:ascii="宋体" w:hAnsi="宋体" w:cs="宋体"/>
          <w:szCs w:val="24"/>
        </w:rPr>
      </w:pPr>
      <w:r>
        <w:rPr>
          <w:rFonts w:hint="eastAsia" w:ascii="宋体" w:hAnsi="宋体" w:cs="宋体"/>
          <w:szCs w:val="24"/>
        </w:rPr>
        <w:t>供应商在响应文件中提供虚假材料的；</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outlineLvl w:val="9"/>
        <w:rPr>
          <w:rFonts w:hint="eastAsia" w:ascii="宋体" w:hAnsi="宋体" w:cs="宋体"/>
          <w:szCs w:val="24"/>
        </w:rPr>
      </w:pPr>
      <w:r>
        <w:rPr>
          <w:rFonts w:hint="eastAsia" w:ascii="宋体" w:hAnsi="宋体" w:cs="宋体"/>
          <w:szCs w:val="24"/>
        </w:rPr>
        <w:t>除因不可抗力或谈判文件、询价通知书认可的情形以外，成交供应商不与采购人签订合同的；</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outlineLvl w:val="9"/>
        <w:rPr>
          <w:rFonts w:hint="eastAsia" w:ascii="宋体" w:hAnsi="宋体" w:cs="宋体"/>
          <w:szCs w:val="24"/>
        </w:rPr>
      </w:pPr>
      <w:r>
        <w:rPr>
          <w:rFonts w:hint="eastAsia" w:ascii="宋体" w:hAnsi="宋体" w:cs="宋体"/>
          <w:szCs w:val="24"/>
        </w:rPr>
        <w:t>供应商与采购人、其他供应商或者采购代理机构恶意串通的；</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outlineLvl w:val="9"/>
        <w:rPr>
          <w:rFonts w:hint="eastAsia" w:ascii="宋体" w:hAnsi="宋体" w:cs="宋体"/>
          <w:szCs w:val="24"/>
        </w:rPr>
      </w:pPr>
      <w:r>
        <w:rPr>
          <w:rFonts w:hint="eastAsia" w:ascii="宋体" w:hAnsi="宋体" w:cs="宋体"/>
          <w:szCs w:val="24"/>
        </w:rPr>
        <w:t>采购文件规定的其他情形。</w:t>
      </w:r>
    </w:p>
    <w:p>
      <w:pPr>
        <w:ind w:firstLine="0" w:firstLineChars="0"/>
        <w:outlineLvl w:val="1"/>
        <w:rPr>
          <w:rFonts w:ascii="宋体" w:hAnsi="宋体" w:cs="宋体"/>
          <w:b/>
          <w:szCs w:val="24"/>
        </w:rPr>
      </w:pPr>
      <w:bookmarkStart w:id="49" w:name="_Toc5188"/>
      <w:bookmarkStart w:id="50" w:name="_Toc16971"/>
      <w:r>
        <w:rPr>
          <w:rFonts w:hint="eastAsia" w:ascii="宋体" w:hAnsi="宋体" w:cs="宋体"/>
          <w:b/>
          <w:szCs w:val="24"/>
        </w:rPr>
        <w:t>六、竞争性谈判响应文件的份数、封装和递交</w:t>
      </w:r>
      <w:bookmarkEnd w:id="47"/>
      <w:bookmarkEnd w:id="48"/>
      <w:bookmarkEnd w:id="49"/>
      <w:bookmarkEnd w:id="50"/>
    </w:p>
    <w:p>
      <w:pPr>
        <w:ind w:firstLine="472" w:firstLineChars="196"/>
        <w:rPr>
          <w:rFonts w:ascii="宋体" w:hAnsi="宋体" w:cs="宋体"/>
          <w:b/>
          <w:bCs/>
          <w:szCs w:val="24"/>
        </w:rPr>
      </w:pPr>
      <w:r>
        <w:rPr>
          <w:rFonts w:hint="eastAsia" w:ascii="宋体" w:hAnsi="宋体" w:cs="宋体"/>
          <w:b/>
          <w:bCs/>
          <w:szCs w:val="24"/>
        </w:rPr>
        <w:t>11、谈判响应文件的份数和封装</w:t>
      </w:r>
    </w:p>
    <w:p>
      <w:pPr>
        <w:ind w:firstLine="480"/>
        <w:rPr>
          <w:rFonts w:ascii="宋体" w:hAnsi="宋体" w:cs="宋体"/>
          <w:b/>
          <w:bCs/>
          <w:szCs w:val="24"/>
        </w:rPr>
      </w:pPr>
      <w:r>
        <w:rPr>
          <w:rFonts w:hint="eastAsia" w:ascii="宋体" w:hAnsi="宋体" w:cs="宋体"/>
          <w:szCs w:val="24"/>
        </w:rPr>
        <w:t>11.1响应供应商应将报价文件正本、所有的副本、开标信封分别单独密封包装。其中响应文件正本一份、副本三份、内容应一致，如果正本与副本不符，以正本为准。</w:t>
      </w:r>
      <w:r>
        <w:rPr>
          <w:rFonts w:hint="eastAsia" w:ascii="宋体" w:hAnsi="宋体" w:cs="宋体"/>
          <w:b/>
          <w:bCs/>
          <w:szCs w:val="24"/>
        </w:rPr>
        <w:t>开标信封包括但不限于以下内容：</w:t>
      </w:r>
    </w:p>
    <w:p>
      <w:pPr>
        <w:pBdr>
          <w:top w:val="none" w:color="auto" w:sz="0" w:space="1"/>
          <w:left w:val="none" w:color="auto" w:sz="0" w:space="4"/>
          <w:bottom w:val="none" w:color="auto" w:sz="0" w:space="1"/>
          <w:right w:val="none" w:color="auto" w:sz="0" w:space="4"/>
        </w:pBdr>
        <w:ind w:firstLine="0" w:firstLineChars="0"/>
        <w:rPr>
          <w:rFonts w:ascii="宋体" w:hAnsi="宋体" w:cs="宋体"/>
          <w:szCs w:val="24"/>
        </w:rPr>
      </w:pPr>
      <w:r>
        <w:rPr>
          <w:rFonts w:hint="eastAsia" w:ascii="宋体" w:hAnsi="宋体" w:cs="宋体"/>
          <w:szCs w:val="24"/>
        </w:rPr>
        <w:t xml:space="preserve">   （1）报价一览表； </w:t>
      </w:r>
    </w:p>
    <w:p>
      <w:pPr>
        <w:pBdr>
          <w:top w:val="none" w:color="auto" w:sz="0" w:space="1"/>
          <w:left w:val="none" w:color="auto" w:sz="0" w:space="4"/>
          <w:bottom w:val="none" w:color="auto" w:sz="0" w:space="1"/>
          <w:right w:val="none" w:color="auto" w:sz="0" w:space="4"/>
        </w:pBdr>
        <w:ind w:firstLine="0" w:firstLineChars="0"/>
        <w:rPr>
          <w:rFonts w:ascii="宋体" w:hAnsi="宋体" w:cs="宋体"/>
          <w:szCs w:val="24"/>
        </w:rPr>
      </w:pPr>
      <w:r>
        <w:rPr>
          <w:rFonts w:hint="eastAsia" w:ascii="宋体" w:hAnsi="宋体" w:cs="宋体"/>
          <w:szCs w:val="24"/>
        </w:rPr>
        <w:t xml:space="preserve">   （2）法定代表人证明书或法定代表人授权委托书； </w:t>
      </w:r>
    </w:p>
    <w:p>
      <w:pPr>
        <w:pBdr>
          <w:top w:val="none" w:color="auto" w:sz="0" w:space="1"/>
          <w:left w:val="none" w:color="auto" w:sz="0" w:space="4"/>
          <w:bottom w:val="none" w:color="auto" w:sz="0" w:space="1"/>
          <w:right w:val="none" w:color="auto" w:sz="0" w:space="4"/>
        </w:pBdr>
        <w:ind w:firstLine="0" w:firstLineChars="0"/>
        <w:rPr>
          <w:rFonts w:ascii="宋体" w:hAnsi="宋体" w:cs="宋体"/>
          <w:szCs w:val="24"/>
        </w:rPr>
      </w:pPr>
      <w:r>
        <w:rPr>
          <w:rFonts w:hint="eastAsia" w:ascii="宋体" w:hAnsi="宋体" w:cs="宋体"/>
          <w:szCs w:val="24"/>
        </w:rPr>
        <w:t xml:space="preserve">   （3）谈判保证金交纳凭证；</w:t>
      </w:r>
    </w:p>
    <w:p>
      <w:pPr>
        <w:pBdr>
          <w:top w:val="none" w:color="auto" w:sz="0" w:space="1"/>
          <w:left w:val="none" w:color="auto" w:sz="0" w:space="4"/>
          <w:bottom w:val="none" w:color="auto" w:sz="0" w:space="1"/>
          <w:right w:val="none" w:color="auto" w:sz="0" w:space="4"/>
        </w:pBdr>
        <w:ind w:firstLine="0" w:firstLineChars="0"/>
        <w:rPr>
          <w:rFonts w:ascii="宋体" w:hAnsi="宋体" w:cs="宋体"/>
          <w:szCs w:val="24"/>
        </w:rPr>
      </w:pPr>
      <w:r>
        <w:rPr>
          <w:rFonts w:hint="eastAsia" w:ascii="宋体" w:hAnsi="宋体" w:cs="宋体"/>
          <w:szCs w:val="24"/>
        </w:rPr>
        <w:t xml:space="preserve">   （4）响应文件电子版。</w:t>
      </w:r>
    </w:p>
    <w:p>
      <w:pPr>
        <w:spacing w:line="240" w:lineRule="auto"/>
        <w:ind w:firstLine="480"/>
        <w:rPr>
          <w:rFonts w:ascii="宋体" w:hAnsi="宋体" w:cs="宋体"/>
          <w:szCs w:val="24"/>
        </w:rPr>
      </w:pPr>
      <w:r>
        <w:rPr>
          <w:rFonts w:hint="eastAsia" w:ascii="宋体" w:hAnsi="宋体" w:cs="宋体"/>
          <w:szCs w:val="24"/>
        </w:rPr>
        <w:t>11.2</w:t>
      </w:r>
      <w:r>
        <w:rPr>
          <w:rFonts w:hint="eastAsia" w:ascii="宋体" w:hAnsi="宋体" w:cs="宋体"/>
          <w:szCs w:val="24"/>
          <w:lang w:val="hr-HR"/>
        </w:rPr>
        <w:t>响应文件</w:t>
      </w:r>
      <w:r>
        <w:rPr>
          <w:rFonts w:hint="eastAsia" w:ascii="宋体" w:hAnsi="宋体" w:cs="宋体"/>
          <w:szCs w:val="24"/>
        </w:rPr>
        <w:t>的正本需打印或用不褪色墨水书写，</w:t>
      </w:r>
      <w:r>
        <w:rPr>
          <w:rFonts w:hint="eastAsia" w:ascii="宋体" w:hAnsi="宋体" w:cs="宋体"/>
          <w:b/>
          <w:bCs/>
          <w:szCs w:val="24"/>
        </w:rPr>
        <w:t>响应文件正本每一页加盖单位公章并加盖骑缝章</w:t>
      </w:r>
      <w:r>
        <w:rPr>
          <w:rFonts w:hint="eastAsia" w:ascii="宋体" w:hAnsi="宋体" w:cs="宋体"/>
          <w:szCs w:val="24"/>
        </w:rPr>
        <w:t>。副本可用正本复印件但必须</w:t>
      </w:r>
      <w:r>
        <w:rPr>
          <w:rFonts w:hint="eastAsia" w:ascii="宋体" w:hAnsi="宋体" w:cs="宋体"/>
          <w:b/>
          <w:bCs/>
          <w:szCs w:val="24"/>
        </w:rPr>
        <w:t>每一页加盖单位公章并加盖骑缝章</w:t>
      </w:r>
      <w:r>
        <w:rPr>
          <w:rFonts w:hint="eastAsia" w:ascii="宋体" w:hAnsi="宋体" w:cs="宋体"/>
          <w:szCs w:val="24"/>
        </w:rPr>
        <w:t>。</w:t>
      </w:r>
    </w:p>
    <w:p>
      <w:pPr>
        <w:ind w:firstLine="480"/>
        <w:rPr>
          <w:rFonts w:ascii="宋体" w:hAnsi="宋体" w:cs="宋体"/>
          <w:kern w:val="0"/>
          <w:szCs w:val="24"/>
        </w:rPr>
      </w:pPr>
      <w:r>
        <w:rPr>
          <w:rFonts w:hint="eastAsia" w:ascii="宋体" w:hAnsi="宋体" w:cs="宋体"/>
          <w:szCs w:val="24"/>
        </w:rPr>
        <w:t>11.3</w:t>
      </w:r>
      <w:r>
        <w:rPr>
          <w:rFonts w:hint="eastAsia" w:ascii="宋体" w:hAnsi="宋体" w:cs="宋体"/>
          <w:kern w:val="0"/>
          <w:szCs w:val="24"/>
        </w:rPr>
        <w:t>信封或外包装上应当注明采购项目名称、采购编号、报价人名称和“在（谈判文件中规定的商定日期和时间）之前不得启封”的字样，并在</w:t>
      </w:r>
      <w:r>
        <w:rPr>
          <w:rFonts w:hint="eastAsia" w:ascii="宋体" w:hAnsi="宋体" w:cs="宋体"/>
          <w:szCs w:val="24"/>
        </w:rPr>
        <w:t>密封处须加盖响应人单位公章。</w:t>
      </w:r>
    </w:p>
    <w:tbl>
      <w:tblPr>
        <w:tblStyle w:val="28"/>
        <w:tblW w:w="7380" w:type="dxa"/>
        <w:jc w:val="center"/>
        <w:tblInd w:w="73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72" w:hRule="atLeast"/>
          <w:jc w:val="center"/>
        </w:trPr>
        <w:tc>
          <w:tcPr>
            <w:tcW w:w="7380" w:type="dxa"/>
          </w:tcPr>
          <w:p>
            <w:pPr>
              <w:spacing w:line="360" w:lineRule="auto"/>
              <w:ind w:firstLine="0" w:firstLineChars="0"/>
              <w:jc w:val="center"/>
              <w:rPr>
                <w:rFonts w:ascii="宋体" w:hAnsi="宋体" w:cs="宋体"/>
                <w:szCs w:val="24"/>
              </w:rPr>
            </w:pPr>
            <w:r>
              <w:rPr>
                <w:rFonts w:hint="eastAsia" w:ascii="宋体" w:hAnsi="宋体" w:cs="宋体"/>
                <w:szCs w:val="24"/>
              </w:rPr>
              <w:t>正本/副本/开（唱）标信封</w:t>
            </w:r>
          </w:p>
          <w:p>
            <w:pPr>
              <w:spacing w:line="360" w:lineRule="auto"/>
              <w:ind w:left="600" w:hanging="600" w:hangingChars="250"/>
              <w:rPr>
                <w:rFonts w:ascii="宋体" w:hAnsi="宋体" w:cs="宋体"/>
                <w:szCs w:val="24"/>
              </w:rPr>
            </w:pPr>
            <w:r>
              <w:rPr>
                <w:rFonts w:hint="eastAsia" w:ascii="宋体" w:hAnsi="宋体" w:cs="宋体"/>
                <w:szCs w:val="24"/>
              </w:rPr>
              <w:t>项目名称：＿＿＿＿＿＿</w:t>
            </w:r>
          </w:p>
          <w:p>
            <w:pPr>
              <w:spacing w:line="360" w:lineRule="auto"/>
              <w:ind w:left="600" w:hanging="600" w:hangingChars="250"/>
              <w:rPr>
                <w:rFonts w:ascii="宋体" w:hAnsi="宋体" w:cs="宋体"/>
                <w:szCs w:val="24"/>
              </w:rPr>
            </w:pPr>
            <w:r>
              <w:rPr>
                <w:rFonts w:hint="eastAsia" w:ascii="宋体" w:hAnsi="宋体" w:cs="宋体"/>
                <w:szCs w:val="24"/>
              </w:rPr>
              <w:t>采购编号：＿＿＿＿＿＿＿＿＿＿＿＿包组号：＿＿＿（如有）</w:t>
            </w:r>
          </w:p>
          <w:p>
            <w:pPr>
              <w:spacing w:line="360" w:lineRule="auto"/>
              <w:ind w:left="600" w:hanging="600" w:hangingChars="250"/>
              <w:rPr>
                <w:rFonts w:ascii="宋体" w:hAnsi="宋体" w:cs="宋体"/>
                <w:szCs w:val="24"/>
              </w:rPr>
            </w:pPr>
            <w:r>
              <w:rPr>
                <w:rFonts w:hint="eastAsia" w:ascii="宋体" w:hAnsi="宋体" w:cs="宋体"/>
                <w:szCs w:val="24"/>
              </w:rPr>
              <w:t>报价人名称：＿＿＿＿＿＿＿＿＿＿＿＿</w:t>
            </w:r>
          </w:p>
          <w:p>
            <w:pPr>
              <w:spacing w:line="360" w:lineRule="auto"/>
              <w:ind w:left="600" w:hanging="600" w:hangingChars="250"/>
              <w:rPr>
                <w:rFonts w:ascii="宋体" w:hAnsi="宋体" w:cs="宋体"/>
                <w:szCs w:val="24"/>
              </w:rPr>
            </w:pPr>
            <w:r>
              <w:rPr>
                <w:rFonts w:hint="eastAsia" w:ascii="宋体" w:hAnsi="宋体" w:cs="宋体"/>
                <w:szCs w:val="24"/>
              </w:rPr>
              <w:t>于＿＿＿年＿＿月＿＿日＿＿时＿＿分之前不准启封</w:t>
            </w:r>
          </w:p>
        </w:tc>
      </w:tr>
    </w:tbl>
    <w:p>
      <w:pPr>
        <w:ind w:firstLine="470" w:firstLineChars="196"/>
        <w:rPr>
          <w:rFonts w:ascii="宋体" w:hAnsi="宋体" w:cs="宋体"/>
          <w:bCs/>
          <w:szCs w:val="24"/>
        </w:rPr>
      </w:pPr>
      <w:r>
        <w:rPr>
          <w:rFonts w:hint="eastAsia" w:ascii="宋体" w:hAnsi="宋体" w:cs="宋体"/>
          <w:bCs/>
          <w:szCs w:val="24"/>
        </w:rPr>
        <w:t>11.4如果未按要求密封和标记，采购代理机构对误投或提前启封概不负责。</w:t>
      </w:r>
    </w:p>
    <w:p>
      <w:pPr>
        <w:ind w:firstLine="472" w:firstLineChars="196"/>
        <w:rPr>
          <w:rFonts w:ascii="宋体" w:hAnsi="宋体" w:cs="宋体"/>
          <w:b/>
          <w:bCs/>
          <w:szCs w:val="24"/>
        </w:rPr>
      </w:pPr>
      <w:r>
        <w:rPr>
          <w:rFonts w:hint="eastAsia" w:ascii="宋体" w:hAnsi="宋体" w:cs="宋体"/>
          <w:b/>
          <w:bCs/>
          <w:szCs w:val="24"/>
        </w:rPr>
        <w:t>12、竞争性谈判响应文件的递交</w:t>
      </w:r>
    </w:p>
    <w:p>
      <w:pPr>
        <w:ind w:firstLine="480"/>
        <w:rPr>
          <w:rFonts w:ascii="宋体" w:hAnsi="宋体" w:cs="宋体"/>
          <w:szCs w:val="24"/>
        </w:rPr>
      </w:pPr>
      <w:r>
        <w:rPr>
          <w:rFonts w:hint="eastAsia" w:ascii="宋体" w:hAnsi="宋体" w:cs="宋体"/>
          <w:szCs w:val="24"/>
        </w:rPr>
        <w:t>12.1所有竞争性谈判响应文件应于第一部分《谈判邀请函》中规定的截止时点前递交到采购代理机构。</w:t>
      </w:r>
    </w:p>
    <w:p>
      <w:pPr>
        <w:ind w:firstLine="480"/>
        <w:rPr>
          <w:rFonts w:ascii="宋体" w:hAnsi="宋体" w:cs="宋体"/>
          <w:b/>
          <w:bCs/>
          <w:szCs w:val="24"/>
        </w:rPr>
      </w:pPr>
      <w:r>
        <w:rPr>
          <w:rFonts w:hint="eastAsia" w:ascii="宋体" w:hAnsi="宋体" w:cs="宋体"/>
          <w:szCs w:val="24"/>
        </w:rPr>
        <w:t>12.2迟交的竞争性谈判响应文件，按《政府采购法》的规定，采购代理机构将拒收或原封退回在其规定的递交竞争性谈判响应文件截止时点之后收到的任何竞争性谈判响应文件。</w:t>
      </w:r>
      <w:r>
        <w:rPr>
          <w:rFonts w:hint="eastAsia" w:ascii="宋体" w:hAnsi="宋体" w:cs="宋体"/>
          <w:b/>
          <w:bCs/>
          <w:szCs w:val="24"/>
        </w:rPr>
        <w:t>谈判响应文件递交的截止时点为2018年</w:t>
      </w:r>
      <w:r>
        <w:rPr>
          <w:rFonts w:hint="eastAsia" w:ascii="宋体" w:hAnsi="宋体" w:cs="宋体"/>
          <w:b/>
          <w:bCs/>
          <w:szCs w:val="24"/>
          <w:lang w:val="en-US" w:eastAsia="zh-CN"/>
        </w:rPr>
        <w:t>05月24日</w:t>
      </w:r>
      <w:r>
        <w:rPr>
          <w:rFonts w:hint="eastAsia" w:ascii="宋体" w:hAnsi="宋体" w:cs="宋体"/>
          <w:b/>
          <w:bCs/>
          <w:szCs w:val="24"/>
          <w:lang w:eastAsia="zh-CN"/>
        </w:rPr>
        <w:t>09时00分</w:t>
      </w:r>
      <w:r>
        <w:rPr>
          <w:rFonts w:hint="eastAsia" w:ascii="宋体" w:hAnsi="宋体" w:cs="宋体"/>
          <w:b/>
          <w:bCs/>
          <w:szCs w:val="24"/>
        </w:rPr>
        <w:t>。</w:t>
      </w:r>
    </w:p>
    <w:p>
      <w:pPr>
        <w:ind w:firstLine="0" w:firstLineChars="0"/>
        <w:outlineLvl w:val="1"/>
        <w:rPr>
          <w:rFonts w:ascii="宋体" w:hAnsi="宋体" w:cs="宋体"/>
          <w:b/>
          <w:szCs w:val="24"/>
        </w:rPr>
      </w:pPr>
      <w:bookmarkStart w:id="51" w:name="_Toc395800926"/>
      <w:bookmarkStart w:id="52" w:name="_Toc8190"/>
      <w:bookmarkStart w:id="53" w:name="_Toc8312"/>
      <w:bookmarkStart w:id="54" w:name="_Toc13420"/>
      <w:r>
        <w:rPr>
          <w:rFonts w:hint="eastAsia" w:ascii="宋体" w:hAnsi="宋体" w:cs="宋体"/>
          <w:b/>
          <w:szCs w:val="24"/>
        </w:rPr>
        <w:t>七、谈判的步骤</w:t>
      </w:r>
      <w:bookmarkEnd w:id="51"/>
      <w:bookmarkEnd w:id="52"/>
      <w:bookmarkEnd w:id="53"/>
      <w:bookmarkEnd w:id="54"/>
    </w:p>
    <w:p>
      <w:pPr>
        <w:ind w:firstLine="482"/>
        <w:rPr>
          <w:rFonts w:ascii="宋体" w:hAnsi="宋体" w:cs="宋体"/>
          <w:b/>
          <w:szCs w:val="24"/>
        </w:rPr>
      </w:pPr>
      <w:r>
        <w:rPr>
          <w:rFonts w:hint="eastAsia" w:ascii="宋体" w:hAnsi="宋体" w:cs="宋体"/>
          <w:b/>
          <w:szCs w:val="24"/>
        </w:rPr>
        <w:t>13、响应文件的拆封</w:t>
      </w:r>
    </w:p>
    <w:p>
      <w:pPr>
        <w:ind w:firstLine="480"/>
        <w:rPr>
          <w:rFonts w:ascii="宋体" w:hAnsi="宋体" w:cs="宋体"/>
          <w:szCs w:val="24"/>
        </w:rPr>
      </w:pPr>
      <w:r>
        <w:rPr>
          <w:rFonts w:hint="eastAsia" w:ascii="宋体" w:hAnsi="宋体" w:cs="宋体"/>
          <w:szCs w:val="24"/>
        </w:rPr>
        <w:t>13.1采购代理机构在谈判邀请中规定的日期、时间和地点组织谈判。</w:t>
      </w:r>
    </w:p>
    <w:p>
      <w:pPr>
        <w:ind w:firstLine="480"/>
        <w:rPr>
          <w:rFonts w:ascii="宋体" w:hAnsi="宋体" w:cs="宋体"/>
          <w:szCs w:val="24"/>
        </w:rPr>
      </w:pPr>
      <w:r>
        <w:rPr>
          <w:rFonts w:hint="eastAsia" w:ascii="宋体" w:hAnsi="宋体" w:cs="宋体"/>
          <w:szCs w:val="24"/>
        </w:rPr>
        <w:t>13.2响应文件拆封在谈判文件规定的竞争性谈判时间进行，拆封地点为谈判文件中预先确定的谈判地点。</w:t>
      </w:r>
    </w:p>
    <w:p>
      <w:pPr>
        <w:ind w:firstLine="480"/>
        <w:rPr>
          <w:rFonts w:ascii="宋体" w:hAnsi="宋体" w:cs="宋体"/>
          <w:szCs w:val="24"/>
        </w:rPr>
      </w:pPr>
      <w:r>
        <w:rPr>
          <w:rFonts w:hint="eastAsia" w:ascii="宋体" w:hAnsi="宋体" w:cs="宋体"/>
          <w:szCs w:val="24"/>
        </w:rPr>
        <w:t>13.3响应文件递交截止时间后，由响应供应商代表和采购单位监督代表对全部响应文件的密封情况进行检查，签字确认后拆封。</w:t>
      </w:r>
    </w:p>
    <w:p>
      <w:pPr>
        <w:ind w:firstLine="482"/>
        <w:rPr>
          <w:rFonts w:ascii="宋体" w:hAnsi="宋体" w:cs="宋体"/>
          <w:b/>
          <w:szCs w:val="24"/>
        </w:rPr>
      </w:pPr>
      <w:r>
        <w:rPr>
          <w:rFonts w:hint="eastAsia" w:ascii="宋体" w:hAnsi="宋体" w:cs="宋体"/>
          <w:b/>
          <w:szCs w:val="24"/>
        </w:rPr>
        <w:t>14、谈判小组</w:t>
      </w:r>
    </w:p>
    <w:p>
      <w:pPr>
        <w:ind w:firstLine="480"/>
        <w:rPr>
          <w:rFonts w:ascii="宋体" w:hAnsi="宋体" w:cs="宋体"/>
          <w:szCs w:val="24"/>
        </w:rPr>
      </w:pPr>
      <w:r>
        <w:rPr>
          <w:rFonts w:hint="eastAsia" w:ascii="宋体" w:hAnsi="宋体" w:cs="宋体"/>
          <w:szCs w:val="24"/>
        </w:rPr>
        <w:t>14.1</w:t>
      </w:r>
      <w:r>
        <w:rPr>
          <w:rFonts w:hint="eastAsia" w:ascii="宋体" w:hAnsi="宋体" w:cs="宋体"/>
          <w:b/>
          <w:szCs w:val="24"/>
        </w:rPr>
        <w:t>本次谈判采用最低价法进行评审</w:t>
      </w:r>
      <w:r>
        <w:rPr>
          <w:rFonts w:hint="eastAsia" w:ascii="宋体" w:hAnsi="宋体" w:cs="宋体"/>
          <w:szCs w:val="24"/>
        </w:rPr>
        <w:t>，评审由招标采购单位依照政府采购法律、法规、规章、政策的规定，组建的谈判小组负责谈判。</w:t>
      </w:r>
      <w:r>
        <w:rPr>
          <w:rFonts w:hint="eastAsia" w:ascii="宋体" w:hAnsi="宋体" w:cs="宋体"/>
          <w:b/>
          <w:bCs/>
          <w:szCs w:val="24"/>
        </w:rPr>
        <w:t>谈判小组成员由的2名（技术、经济等方面）评审专家和1名采购人评审代表组成，</w:t>
      </w:r>
      <w:r>
        <w:rPr>
          <w:rFonts w:hint="eastAsia" w:ascii="宋体" w:hAnsi="宋体" w:cs="宋体"/>
          <w:szCs w:val="24"/>
        </w:rPr>
        <w:t>专业构成按政府采购规定确定。谈判小组成员依法从采购专家库中抽取。</w:t>
      </w:r>
    </w:p>
    <w:p>
      <w:pPr>
        <w:ind w:firstLine="480"/>
        <w:rPr>
          <w:rFonts w:ascii="宋体" w:hAnsi="宋体" w:cs="宋体"/>
          <w:szCs w:val="24"/>
        </w:rPr>
      </w:pPr>
      <w:r>
        <w:rPr>
          <w:rFonts w:hint="eastAsia" w:ascii="宋体" w:hAnsi="宋体" w:cs="宋体"/>
          <w:szCs w:val="24"/>
        </w:rPr>
        <w:t>14.2谈判小组名单在谈判结果确定前严格保密。评审专家有下列情形之一的，受到邀请应主动提出回避，采购当事人也可以要求该评审专家回避：</w:t>
      </w:r>
    </w:p>
    <w:p>
      <w:pPr>
        <w:pStyle w:val="63"/>
        <w:numPr>
          <w:ilvl w:val="0"/>
          <w:numId w:val="2"/>
        </w:numPr>
        <w:ind w:firstLineChars="0"/>
        <w:rPr>
          <w:rFonts w:ascii="宋体" w:hAnsi="宋体" w:cs="宋体"/>
          <w:szCs w:val="24"/>
        </w:rPr>
      </w:pPr>
      <w:r>
        <w:rPr>
          <w:rFonts w:hint="eastAsia" w:ascii="宋体" w:hAnsi="宋体" w:cs="宋体"/>
          <w:szCs w:val="24"/>
        </w:rPr>
        <w:t>谈判小组中，同一任职单位评审专家超过二名的；</w:t>
      </w:r>
    </w:p>
    <w:p>
      <w:pPr>
        <w:pStyle w:val="63"/>
        <w:numPr>
          <w:ilvl w:val="0"/>
          <w:numId w:val="2"/>
        </w:numPr>
        <w:ind w:firstLineChars="0"/>
        <w:rPr>
          <w:rFonts w:ascii="宋体" w:hAnsi="宋体" w:cs="宋体"/>
          <w:szCs w:val="24"/>
        </w:rPr>
      </w:pPr>
      <w:r>
        <w:rPr>
          <w:rFonts w:hint="eastAsia" w:ascii="宋体" w:hAnsi="宋体" w:cs="宋体"/>
          <w:szCs w:val="24"/>
        </w:rPr>
        <w:t>参与谈判文件论证的；</w:t>
      </w:r>
    </w:p>
    <w:p>
      <w:pPr>
        <w:pStyle w:val="63"/>
        <w:numPr>
          <w:ilvl w:val="0"/>
          <w:numId w:val="2"/>
        </w:numPr>
        <w:ind w:firstLineChars="0"/>
        <w:rPr>
          <w:rFonts w:ascii="宋体" w:hAnsi="宋体" w:cs="宋体"/>
          <w:szCs w:val="24"/>
        </w:rPr>
      </w:pPr>
      <w:r>
        <w:rPr>
          <w:rFonts w:hint="eastAsia" w:ascii="宋体" w:hAnsi="宋体" w:cs="宋体"/>
          <w:szCs w:val="24"/>
        </w:rPr>
        <w:t>参加采购活动前3年内与供应商存在劳动关系；</w:t>
      </w:r>
    </w:p>
    <w:p>
      <w:pPr>
        <w:pStyle w:val="63"/>
        <w:numPr>
          <w:ilvl w:val="0"/>
          <w:numId w:val="2"/>
        </w:numPr>
        <w:ind w:firstLineChars="0"/>
        <w:rPr>
          <w:rFonts w:ascii="宋体" w:hAnsi="宋体" w:cs="宋体"/>
          <w:szCs w:val="24"/>
        </w:rPr>
      </w:pPr>
      <w:r>
        <w:rPr>
          <w:rFonts w:hint="eastAsia" w:ascii="宋体" w:hAnsi="宋体" w:cs="宋体"/>
          <w:szCs w:val="24"/>
        </w:rPr>
        <w:t>参加采购活动前3年内担任供应商的董事、监事；</w:t>
      </w:r>
    </w:p>
    <w:p>
      <w:pPr>
        <w:pStyle w:val="63"/>
        <w:numPr>
          <w:ilvl w:val="0"/>
          <w:numId w:val="2"/>
        </w:numPr>
        <w:ind w:firstLineChars="0"/>
        <w:rPr>
          <w:rFonts w:ascii="宋体" w:hAnsi="宋体" w:cs="宋体"/>
          <w:szCs w:val="24"/>
        </w:rPr>
      </w:pPr>
      <w:r>
        <w:rPr>
          <w:rFonts w:hint="eastAsia" w:ascii="宋体" w:hAnsi="宋体" w:cs="宋体"/>
          <w:szCs w:val="24"/>
        </w:rPr>
        <w:t>参加采购活动前3年内是供应商的控股股东或者实际控制人；</w:t>
      </w:r>
    </w:p>
    <w:p>
      <w:pPr>
        <w:pStyle w:val="63"/>
        <w:numPr>
          <w:ilvl w:val="0"/>
          <w:numId w:val="2"/>
        </w:numPr>
        <w:ind w:firstLineChars="0"/>
        <w:rPr>
          <w:rFonts w:ascii="宋体" w:hAnsi="宋体" w:cs="宋体"/>
          <w:szCs w:val="24"/>
        </w:rPr>
      </w:pPr>
      <w:r>
        <w:rPr>
          <w:rFonts w:hint="eastAsia" w:ascii="宋体" w:hAnsi="宋体" w:cs="宋体"/>
          <w:szCs w:val="24"/>
        </w:rPr>
        <w:t>与供应商的法定代表人或者负责人有夫妻、直系血亲、三代以内旁系血亲或者近姻亲关系；</w:t>
      </w:r>
    </w:p>
    <w:p>
      <w:pPr>
        <w:pStyle w:val="63"/>
        <w:numPr>
          <w:ilvl w:val="0"/>
          <w:numId w:val="2"/>
        </w:numPr>
        <w:ind w:firstLineChars="0"/>
        <w:rPr>
          <w:rFonts w:ascii="宋体" w:hAnsi="宋体" w:cs="宋体"/>
          <w:szCs w:val="24"/>
        </w:rPr>
      </w:pPr>
      <w:r>
        <w:rPr>
          <w:rFonts w:hint="eastAsia" w:ascii="宋体" w:hAnsi="宋体" w:cs="宋体"/>
          <w:szCs w:val="24"/>
        </w:rPr>
        <w:t>与供应商有其他可能影响采购活动公平、公正进行的关系。</w:t>
      </w:r>
    </w:p>
    <w:p>
      <w:pPr>
        <w:ind w:firstLine="472" w:firstLineChars="196"/>
        <w:rPr>
          <w:rFonts w:ascii="宋体" w:hAnsi="宋体" w:cs="宋体"/>
          <w:b/>
          <w:bCs/>
          <w:szCs w:val="24"/>
        </w:rPr>
      </w:pPr>
      <w:r>
        <w:rPr>
          <w:rFonts w:hint="eastAsia" w:ascii="宋体" w:hAnsi="宋体" w:cs="宋体"/>
          <w:b/>
          <w:bCs/>
          <w:szCs w:val="24"/>
        </w:rPr>
        <w:t>15、谈判文件的澄清</w:t>
      </w:r>
    </w:p>
    <w:p>
      <w:pPr>
        <w:ind w:firstLine="480"/>
        <w:rPr>
          <w:rFonts w:ascii="宋体" w:hAnsi="宋体" w:cs="宋体"/>
          <w:szCs w:val="24"/>
        </w:rPr>
      </w:pPr>
      <w:r>
        <w:rPr>
          <w:rFonts w:hint="eastAsia" w:ascii="宋体" w:hAnsi="宋体" w:cs="宋体"/>
          <w:szCs w:val="24"/>
        </w:rPr>
        <w:t>15.1任何要求对谈判文件进行澄清的响应供应商，均应以书面形式在谈判文件规定的谈判响应文件递交截止日以前通知采购代理机构。采购代理机构将组织采购人对响应供应商所要求澄清的内容以书面形式予以答复。必要时，采购代理机构将组织相关专家召开答疑会，会议内容或以书面的形式发给每个购买谈判文件的潜在响应供应商（答复中不包括问题的来源）。</w:t>
      </w:r>
    </w:p>
    <w:p>
      <w:pPr>
        <w:ind w:firstLine="480"/>
        <w:rPr>
          <w:rFonts w:ascii="宋体" w:hAnsi="宋体" w:cs="宋体"/>
          <w:szCs w:val="24"/>
        </w:rPr>
      </w:pPr>
      <w:r>
        <w:rPr>
          <w:rFonts w:hint="eastAsia" w:ascii="宋体" w:hAnsi="宋体" w:cs="宋体"/>
          <w:szCs w:val="24"/>
        </w:rPr>
        <w:t>15.2响应供应商在规定的时间内未要求对谈判文件澄清或提出疑问的，采购代理机构将视其为无异议。对谈判文件中描述有歧意或前后不一致的地方，评标委员会有权进行评判，但对同一条款的评判应适用于每个响应供应商。</w:t>
      </w:r>
    </w:p>
    <w:p>
      <w:pPr>
        <w:spacing w:line="460" w:lineRule="exact"/>
        <w:ind w:left="472" w:firstLine="0" w:firstLineChars="0"/>
        <w:rPr>
          <w:rFonts w:ascii="宋体" w:hAnsi="宋体" w:cs="宋体"/>
          <w:b/>
          <w:bCs/>
          <w:szCs w:val="24"/>
        </w:rPr>
      </w:pPr>
      <w:r>
        <w:rPr>
          <w:rFonts w:hint="eastAsia" w:ascii="宋体" w:hAnsi="宋体" w:cs="宋体"/>
          <w:b/>
          <w:bCs/>
          <w:szCs w:val="24"/>
        </w:rPr>
        <w:t>16、谈判：（程序须重点审核）</w:t>
      </w:r>
    </w:p>
    <w:p>
      <w:pPr>
        <w:ind w:firstLine="482"/>
        <w:rPr>
          <w:rFonts w:ascii="宋体" w:hAnsi="宋体" w:cs="宋体"/>
          <w:b/>
          <w:bCs/>
          <w:kern w:val="0"/>
          <w:szCs w:val="24"/>
        </w:rPr>
      </w:pPr>
      <w:r>
        <w:rPr>
          <w:rFonts w:hint="eastAsia" w:ascii="宋体" w:hAnsi="宋体" w:cs="宋体"/>
          <w:b/>
          <w:bCs/>
          <w:kern w:val="0"/>
          <w:szCs w:val="24"/>
        </w:rPr>
        <w:t>16.1 响应文件的初审</w:t>
      </w:r>
    </w:p>
    <w:p>
      <w:pPr>
        <w:ind w:firstLine="480"/>
        <w:rPr>
          <w:rFonts w:ascii="宋体" w:hAnsi="宋体" w:cs="宋体"/>
          <w:bCs/>
          <w:kern w:val="0"/>
          <w:szCs w:val="24"/>
        </w:rPr>
      </w:pPr>
      <w:r>
        <w:rPr>
          <w:rFonts w:hint="eastAsia" w:ascii="宋体" w:hAnsi="宋体" w:cs="宋体"/>
          <w:bCs/>
          <w:kern w:val="0"/>
          <w:szCs w:val="24"/>
        </w:rPr>
        <w:t>（1）</w:t>
      </w:r>
      <w:r>
        <w:rPr>
          <w:rFonts w:hint="eastAsia" w:ascii="宋体" w:hAnsi="宋体" w:cs="宋体"/>
          <w:szCs w:val="24"/>
        </w:rPr>
        <w:t>响应文件的初审包括资格性审查和符合性审查</w:t>
      </w:r>
      <w:r>
        <w:rPr>
          <w:rFonts w:hint="eastAsia" w:ascii="宋体" w:hAnsi="宋体" w:cs="宋体"/>
          <w:bCs/>
          <w:kern w:val="0"/>
          <w:szCs w:val="24"/>
        </w:rPr>
        <w:t>。资格性审查包括对响应文件中的资格证明、谈判保证金等进行审查，以确定报价人是否满足资格要求；符合性审查，包括是否完整、文件签署是否有效、是否满足谈判文件的实质性要求等。只有实质性响应的响应文件才能进行后续的比较与评价，否则将作无效处理。(见初步审查表)</w:t>
      </w:r>
    </w:p>
    <w:p>
      <w:pPr>
        <w:ind w:firstLine="480"/>
        <w:rPr>
          <w:rFonts w:ascii="宋体" w:hAnsi="宋体" w:cs="宋体"/>
          <w:bCs/>
          <w:kern w:val="0"/>
          <w:szCs w:val="24"/>
        </w:rPr>
      </w:pPr>
      <w:r>
        <w:rPr>
          <w:rFonts w:hint="eastAsia" w:ascii="宋体" w:hAnsi="宋体" w:cs="宋体"/>
          <w:bCs/>
          <w:kern w:val="0"/>
          <w:szCs w:val="24"/>
        </w:rPr>
        <w:t>(2)</w:t>
      </w:r>
      <w:r>
        <w:rPr>
          <w:rFonts w:hint="eastAsia" w:ascii="宋体" w:hAnsi="宋体" w:cs="宋体"/>
          <w:szCs w:val="24"/>
        </w:rPr>
        <w:t>实质上响应的响应文件应该是与谈判文件要求的关键条款</w:t>
      </w:r>
      <w:r>
        <w:rPr>
          <w:rFonts w:hint="eastAsia" w:ascii="宋体" w:hAnsi="宋体" w:cs="宋体"/>
          <w:bCs/>
          <w:kern w:val="0"/>
          <w:szCs w:val="24"/>
        </w:rPr>
        <w:t>、条件相符没有实质偏离的响应文件。谈判小组决定响应文件的响应程度只依据响应文件本身的真实无误的内容，而不依据外部的证据。但响应文件有不真实、不正确内容的除外。</w:t>
      </w:r>
    </w:p>
    <w:p>
      <w:pPr>
        <w:ind w:firstLine="480"/>
        <w:rPr>
          <w:rFonts w:ascii="宋体" w:hAnsi="宋体" w:cs="宋体"/>
          <w:bCs/>
          <w:kern w:val="0"/>
          <w:szCs w:val="24"/>
        </w:rPr>
      </w:pPr>
      <w:r>
        <w:rPr>
          <w:rFonts w:hint="eastAsia" w:ascii="宋体" w:hAnsi="宋体" w:cs="宋体"/>
          <w:bCs/>
          <w:kern w:val="0"/>
          <w:szCs w:val="24"/>
        </w:rPr>
        <w:t>（3）</w:t>
      </w:r>
      <w:r>
        <w:rPr>
          <w:rFonts w:hint="eastAsia" w:ascii="宋体" w:hAnsi="宋体" w:cs="宋体"/>
          <w:szCs w:val="24"/>
        </w:rPr>
        <w:t>实质上没有响应谈判文件要求的将被视为无效响应</w:t>
      </w:r>
      <w:r>
        <w:rPr>
          <w:rFonts w:hint="eastAsia" w:ascii="宋体" w:hAnsi="宋体" w:cs="宋体"/>
          <w:bCs/>
          <w:kern w:val="0"/>
          <w:szCs w:val="24"/>
        </w:rPr>
        <w:t>。报价人不得通过修正或撤销不合要求的偏离从而使其响应文件成为实质上响应。</w:t>
      </w:r>
    </w:p>
    <w:p>
      <w:pPr>
        <w:ind w:firstLine="480"/>
        <w:rPr>
          <w:rFonts w:ascii="宋体" w:hAnsi="宋体" w:cs="宋体"/>
          <w:bCs/>
          <w:kern w:val="0"/>
          <w:szCs w:val="24"/>
        </w:rPr>
      </w:pPr>
      <w:r>
        <w:rPr>
          <w:rFonts w:hint="eastAsia" w:ascii="宋体" w:hAnsi="宋体" w:cs="宋体"/>
          <w:bCs/>
          <w:kern w:val="0"/>
          <w:szCs w:val="24"/>
        </w:rPr>
        <w:t xml:space="preserve">（4） </w:t>
      </w:r>
      <w:r>
        <w:rPr>
          <w:rFonts w:hint="eastAsia" w:ascii="宋体" w:hAnsi="宋体" w:cs="宋体"/>
          <w:szCs w:val="24"/>
        </w:rPr>
        <w:t>在资格性审查和符合性审查过程中</w:t>
      </w:r>
      <w:r>
        <w:rPr>
          <w:rFonts w:hint="eastAsia" w:ascii="宋体" w:hAnsi="宋体" w:cs="宋体"/>
          <w:bCs/>
          <w:kern w:val="0"/>
          <w:szCs w:val="24"/>
        </w:rPr>
        <w:t>，报价人有下列情形之一的，其将被视为无效响应：</w:t>
      </w:r>
    </w:p>
    <w:p>
      <w:pPr>
        <w:ind w:firstLine="480"/>
        <w:rPr>
          <w:rFonts w:ascii="宋体" w:hAnsi="宋体" w:cs="宋体"/>
          <w:bCs/>
          <w:kern w:val="0"/>
          <w:szCs w:val="24"/>
        </w:rPr>
      </w:pPr>
      <w:r>
        <w:rPr>
          <w:rFonts w:hint="eastAsia" w:ascii="宋体" w:hAnsi="宋体" w:cs="宋体"/>
          <w:bCs/>
          <w:kern w:val="0"/>
          <w:szCs w:val="24"/>
        </w:rPr>
        <w:t>1）</w:t>
      </w:r>
      <w:r>
        <w:rPr>
          <w:rFonts w:hint="eastAsia" w:ascii="宋体" w:hAnsi="宋体" w:cs="宋体"/>
          <w:szCs w:val="24"/>
        </w:rPr>
        <w:t>报价人未提交谈判保证金或金额不足</w:t>
      </w:r>
      <w:r>
        <w:rPr>
          <w:rFonts w:hint="eastAsia" w:ascii="宋体" w:hAnsi="宋体" w:cs="宋体"/>
          <w:bCs/>
          <w:kern w:val="0"/>
          <w:szCs w:val="24"/>
        </w:rPr>
        <w:t>、谈判保证金提交形式不符合谈判文件要求的；</w:t>
      </w:r>
    </w:p>
    <w:p>
      <w:pPr>
        <w:ind w:firstLine="480"/>
        <w:rPr>
          <w:rFonts w:ascii="宋体" w:hAnsi="宋体" w:cs="宋体"/>
          <w:bCs/>
          <w:kern w:val="0"/>
          <w:szCs w:val="24"/>
        </w:rPr>
      </w:pPr>
      <w:r>
        <w:rPr>
          <w:rFonts w:hint="eastAsia" w:ascii="宋体" w:hAnsi="宋体" w:cs="宋体"/>
          <w:bCs/>
          <w:kern w:val="0"/>
          <w:szCs w:val="24"/>
        </w:rPr>
        <w:t>2）</w:t>
      </w:r>
      <w:r>
        <w:rPr>
          <w:rFonts w:hint="eastAsia" w:ascii="宋体" w:hAnsi="宋体" w:cs="宋体"/>
          <w:szCs w:val="24"/>
        </w:rPr>
        <w:t>报价人的响应文件或资格证明文件未提供或不符合谈判文件要求的</w:t>
      </w:r>
      <w:r>
        <w:rPr>
          <w:rFonts w:hint="eastAsia" w:ascii="宋体" w:hAnsi="宋体" w:cs="宋体"/>
          <w:bCs/>
          <w:kern w:val="0"/>
          <w:szCs w:val="24"/>
        </w:rPr>
        <w:t>；</w:t>
      </w:r>
    </w:p>
    <w:p>
      <w:pPr>
        <w:ind w:firstLine="480"/>
        <w:rPr>
          <w:rFonts w:ascii="宋体" w:hAnsi="宋体" w:cs="宋体"/>
          <w:bCs/>
          <w:kern w:val="0"/>
          <w:szCs w:val="24"/>
        </w:rPr>
      </w:pPr>
      <w:r>
        <w:rPr>
          <w:rFonts w:hint="eastAsia" w:ascii="宋体" w:hAnsi="宋体" w:cs="宋体"/>
          <w:bCs/>
          <w:kern w:val="0"/>
          <w:szCs w:val="24"/>
        </w:rPr>
        <w:t>3）</w:t>
      </w:r>
      <w:r>
        <w:rPr>
          <w:rFonts w:hint="eastAsia" w:ascii="宋体" w:hAnsi="宋体" w:cs="宋体"/>
          <w:szCs w:val="24"/>
        </w:rPr>
        <w:t>不具备谈判文件中规定资格要求的</w:t>
      </w:r>
      <w:r>
        <w:rPr>
          <w:rFonts w:hint="eastAsia" w:ascii="宋体" w:hAnsi="宋体" w:cs="宋体"/>
          <w:bCs/>
          <w:kern w:val="0"/>
          <w:szCs w:val="24"/>
        </w:rPr>
        <w:t>；</w:t>
      </w:r>
    </w:p>
    <w:p>
      <w:pPr>
        <w:ind w:firstLine="480"/>
        <w:rPr>
          <w:rFonts w:ascii="宋体" w:hAnsi="宋体" w:cs="宋体"/>
          <w:bCs/>
          <w:kern w:val="0"/>
          <w:szCs w:val="24"/>
        </w:rPr>
      </w:pPr>
      <w:r>
        <w:rPr>
          <w:rFonts w:hint="eastAsia" w:ascii="宋体" w:hAnsi="宋体" w:cs="宋体"/>
          <w:bCs/>
          <w:kern w:val="0"/>
          <w:szCs w:val="24"/>
        </w:rPr>
        <w:t>4）</w:t>
      </w:r>
      <w:r>
        <w:rPr>
          <w:rFonts w:hint="eastAsia" w:ascii="宋体" w:hAnsi="宋体" w:cs="宋体"/>
          <w:szCs w:val="24"/>
        </w:rPr>
        <w:t>谈判文件明示盖公章处未加盖公章的</w:t>
      </w:r>
      <w:r>
        <w:rPr>
          <w:rFonts w:hint="eastAsia" w:ascii="宋体" w:hAnsi="宋体" w:cs="宋体"/>
          <w:bCs/>
          <w:kern w:val="0"/>
          <w:szCs w:val="24"/>
        </w:rPr>
        <w:t>；</w:t>
      </w:r>
    </w:p>
    <w:p>
      <w:pPr>
        <w:ind w:firstLine="480"/>
        <w:rPr>
          <w:rFonts w:ascii="宋体" w:hAnsi="宋体" w:cs="宋体"/>
          <w:bCs/>
          <w:kern w:val="0"/>
          <w:szCs w:val="24"/>
        </w:rPr>
      </w:pPr>
      <w:r>
        <w:rPr>
          <w:rFonts w:hint="eastAsia" w:ascii="宋体" w:hAnsi="宋体" w:cs="宋体"/>
          <w:bCs/>
          <w:kern w:val="0"/>
          <w:szCs w:val="24"/>
        </w:rPr>
        <w:t>5）</w:t>
      </w:r>
      <w:r>
        <w:rPr>
          <w:rFonts w:hint="eastAsia" w:ascii="宋体" w:hAnsi="宋体" w:cs="宋体"/>
          <w:szCs w:val="24"/>
        </w:rPr>
        <w:t>谈判文件明示需签字或盖章处未有法定代表人或授权代表签字或盖章的</w:t>
      </w:r>
      <w:r>
        <w:rPr>
          <w:rFonts w:hint="eastAsia" w:ascii="宋体" w:hAnsi="宋体" w:cs="宋体"/>
          <w:bCs/>
          <w:kern w:val="0"/>
          <w:szCs w:val="24"/>
        </w:rPr>
        <w:t>；</w:t>
      </w:r>
    </w:p>
    <w:p>
      <w:pPr>
        <w:ind w:firstLine="480"/>
        <w:rPr>
          <w:rFonts w:ascii="宋体" w:hAnsi="宋体" w:cs="宋体"/>
          <w:szCs w:val="24"/>
        </w:rPr>
      </w:pPr>
      <w:r>
        <w:rPr>
          <w:rFonts w:hint="eastAsia" w:ascii="宋体" w:hAnsi="宋体" w:cs="宋体"/>
          <w:bCs/>
          <w:kern w:val="0"/>
          <w:szCs w:val="24"/>
        </w:rPr>
        <w:t>6）谈判有效期不足</w:t>
      </w:r>
      <w:r>
        <w:rPr>
          <w:rFonts w:hint="eastAsia" w:ascii="宋体" w:hAnsi="宋体" w:cs="宋体"/>
          <w:szCs w:val="24"/>
        </w:rPr>
        <w:t>的；</w:t>
      </w:r>
    </w:p>
    <w:p>
      <w:pPr>
        <w:ind w:firstLine="480"/>
        <w:rPr>
          <w:rFonts w:ascii="宋体" w:hAnsi="宋体" w:cs="宋体"/>
          <w:szCs w:val="24"/>
        </w:rPr>
      </w:pPr>
      <w:r>
        <w:rPr>
          <w:rFonts w:hint="eastAsia" w:ascii="宋体" w:hAnsi="宋体" w:cs="宋体"/>
          <w:szCs w:val="24"/>
        </w:rPr>
        <w:t>7）响应文件对谈判文件的实质性条款产生偏离的。</w:t>
      </w:r>
    </w:p>
    <w:p>
      <w:pPr>
        <w:ind w:firstLine="480"/>
        <w:rPr>
          <w:rFonts w:ascii="宋体" w:hAnsi="宋体" w:cs="宋体"/>
          <w:szCs w:val="24"/>
        </w:rPr>
      </w:pPr>
      <w:r>
        <w:rPr>
          <w:rFonts w:hint="eastAsia" w:ascii="宋体" w:hAnsi="宋体" w:cs="宋体"/>
          <w:szCs w:val="24"/>
        </w:rPr>
        <w:t>8）符合谈判文件中规定的被视为无效响应的其它条款的。</w:t>
      </w:r>
    </w:p>
    <w:p>
      <w:pPr>
        <w:ind w:firstLine="480"/>
        <w:rPr>
          <w:rFonts w:ascii="宋体" w:hAnsi="宋体" w:cs="宋体"/>
          <w:bCs/>
          <w:kern w:val="0"/>
          <w:szCs w:val="24"/>
        </w:rPr>
      </w:pPr>
      <w:r>
        <w:rPr>
          <w:rFonts w:hint="eastAsia" w:ascii="宋体" w:hAnsi="宋体" w:cs="宋体"/>
          <w:szCs w:val="24"/>
        </w:rPr>
        <w:t>9）不符合法律、法规规</w:t>
      </w:r>
      <w:r>
        <w:rPr>
          <w:rFonts w:hint="eastAsia" w:ascii="宋体" w:hAnsi="宋体" w:cs="宋体"/>
          <w:bCs/>
          <w:kern w:val="0"/>
          <w:szCs w:val="24"/>
        </w:rPr>
        <w:t>定的其他实质性要求的。</w:t>
      </w:r>
    </w:p>
    <w:p>
      <w:pPr>
        <w:ind w:firstLine="480"/>
        <w:rPr>
          <w:rFonts w:ascii="宋体" w:hAnsi="宋体" w:cs="宋体"/>
          <w:szCs w:val="24"/>
        </w:rPr>
      </w:pPr>
      <w:r>
        <w:rPr>
          <w:rFonts w:hint="eastAsia" w:ascii="宋体" w:hAnsi="宋体" w:cs="宋体"/>
          <w:bCs/>
          <w:kern w:val="0"/>
          <w:szCs w:val="24"/>
        </w:rPr>
        <w:t>16.2</w:t>
      </w:r>
      <w:r>
        <w:rPr>
          <w:rFonts w:hint="eastAsia" w:ascii="宋体" w:hAnsi="宋体" w:cs="宋体"/>
          <w:kern w:val="0"/>
          <w:szCs w:val="24"/>
        </w:rPr>
        <w:t>谈判小组从</w:t>
      </w:r>
      <w:r>
        <w:rPr>
          <w:rFonts w:hint="eastAsia" w:ascii="宋体" w:hAnsi="宋体" w:cs="宋体"/>
          <w:szCs w:val="24"/>
        </w:rPr>
        <w:t>符合相应资格条件的供应商中随机选择三家以上的供应商参加谈判。</w:t>
      </w:r>
    </w:p>
    <w:p>
      <w:pPr>
        <w:ind w:firstLine="480"/>
        <w:rPr>
          <w:rFonts w:ascii="宋体" w:hAnsi="宋体" w:cs="宋体"/>
          <w:szCs w:val="24"/>
        </w:rPr>
      </w:pPr>
      <w:r>
        <w:rPr>
          <w:rFonts w:hint="eastAsia" w:ascii="宋体" w:hAnsi="宋体" w:cs="宋体"/>
          <w:bCs/>
          <w:szCs w:val="24"/>
        </w:rPr>
        <w:t>16.3</w:t>
      </w:r>
      <w:r>
        <w:rPr>
          <w:rFonts w:hint="eastAsia" w:ascii="宋体" w:hAnsi="宋体" w:cs="宋体"/>
          <w:szCs w:val="24"/>
        </w:rPr>
        <w:t xml:space="preserve"> 谈判小组与供应商应围绕技术、商务、合同条款等内容分别进行一轮或多轮的谈判。在谈判过程中，谈判小组应当严格遵循保密原则，未经响应供应商同意不得向任何人透露当事人技术、价格和其他重要信息。</w:t>
      </w:r>
    </w:p>
    <w:p>
      <w:pPr>
        <w:ind w:firstLine="480"/>
        <w:rPr>
          <w:rFonts w:ascii="宋体" w:hAnsi="宋体" w:cs="宋体"/>
          <w:szCs w:val="24"/>
        </w:rPr>
      </w:pPr>
      <w:r>
        <w:rPr>
          <w:rFonts w:hint="eastAsia" w:ascii="宋体" w:hAnsi="宋体" w:cs="宋体"/>
          <w:bCs/>
          <w:szCs w:val="24"/>
        </w:rPr>
        <w:t>16.4</w:t>
      </w:r>
      <w:r>
        <w:rPr>
          <w:rFonts w:hint="eastAsia" w:ascii="宋体" w:hAnsi="宋体" w:cs="宋体"/>
          <w:szCs w:val="24"/>
        </w:rPr>
        <w:t xml:space="preserve"> 谈判文件的修正：谈判小组可以修改谈判文件。但涉及实质性变动的，应取得谈判小组的一致同意，并以书面形式通知所有参加谈判的供应商；但任何形式的决定须以符合公平、公正原则和有利于项目的顺利实施为前提。 </w:t>
      </w:r>
    </w:p>
    <w:p>
      <w:pPr>
        <w:ind w:firstLine="480"/>
        <w:rPr>
          <w:rFonts w:ascii="宋体" w:hAnsi="宋体" w:cs="宋体"/>
          <w:szCs w:val="24"/>
        </w:rPr>
      </w:pPr>
      <w:r>
        <w:rPr>
          <w:rFonts w:hint="eastAsia" w:ascii="宋体" w:hAnsi="宋体" w:cs="宋体"/>
          <w:bCs/>
          <w:szCs w:val="24"/>
        </w:rPr>
        <w:t>14.5</w:t>
      </w:r>
      <w:r>
        <w:rPr>
          <w:rFonts w:hint="eastAsia" w:ascii="宋体" w:hAnsi="宋体" w:cs="宋体"/>
          <w:szCs w:val="24"/>
        </w:rPr>
        <w:t>最终报价：谈判结束后，响应供应商应在谈判小组规定的时间内集中统一密封提交最终报价（最终报价时间视谈判进程由谈判小组决定）。除非在谈判中谈判小组根据用户需求内容作了调整增加，否则采购人不接受高于前面轮次谈判报价的最终报价。最终报价内容须现场公布。对成交供应商的价格出现明显低于成本价的情形时，谈判小组应当在评审意见中详细说明推荐理由。</w:t>
      </w:r>
    </w:p>
    <w:p>
      <w:pPr>
        <w:ind w:firstLine="480"/>
        <w:rPr>
          <w:rFonts w:ascii="宋体" w:hAnsi="宋体" w:cs="宋体"/>
          <w:szCs w:val="24"/>
        </w:rPr>
      </w:pPr>
      <w:r>
        <w:rPr>
          <w:rFonts w:hint="eastAsia" w:ascii="宋体" w:hAnsi="宋体" w:cs="宋体"/>
          <w:bCs/>
          <w:szCs w:val="24"/>
        </w:rPr>
        <w:t>16.6</w:t>
      </w:r>
      <w:r>
        <w:rPr>
          <w:rFonts w:hint="eastAsia" w:ascii="宋体" w:hAnsi="宋体" w:cs="宋体"/>
          <w:szCs w:val="24"/>
        </w:rPr>
        <w:t>在谈判过程中对谈判文件未能实质响应的供应商不足三家时，谈判小组可以从其他符合相应资格条件的供应商名单中，随机选择补充；补充后仍不足三家或者没有可供补充的合格供应商的，经监管部门审核同意，采购人可以按照符合采购需求、质量和服务且报价最低的原则从已选出的候选供应商中确定成交供应商。</w:t>
      </w:r>
    </w:p>
    <w:p>
      <w:pPr>
        <w:ind w:firstLine="480"/>
        <w:rPr>
          <w:rFonts w:hint="eastAsia" w:ascii="宋体" w:hAnsi="宋体" w:cs="宋体"/>
          <w:b/>
          <w:bCs/>
          <w:szCs w:val="24"/>
        </w:rPr>
      </w:pPr>
      <w:bookmarkStart w:id="55" w:name="_Toc248"/>
      <w:bookmarkStart w:id="56" w:name="_Toc26602"/>
      <w:r>
        <w:rPr>
          <w:rFonts w:hint="eastAsia" w:ascii="宋体" w:hAnsi="宋体" w:cs="宋体"/>
          <w:b/>
          <w:bCs/>
          <w:szCs w:val="24"/>
          <w:lang w:val="en-US" w:eastAsia="zh-CN"/>
        </w:rPr>
        <w:t>16.7经监管部门同意</w:t>
      </w:r>
      <w:r>
        <w:rPr>
          <w:rFonts w:hint="eastAsia" w:ascii="宋体" w:hAnsi="宋体" w:cs="宋体"/>
          <w:b/>
          <w:bCs/>
          <w:szCs w:val="24"/>
          <w:lang w:eastAsia="zh-CN"/>
        </w:rPr>
        <w:t>谈判</w:t>
      </w:r>
      <w:r>
        <w:rPr>
          <w:rFonts w:hint="eastAsia" w:ascii="宋体" w:hAnsi="宋体" w:cs="宋体"/>
          <w:b/>
          <w:bCs/>
          <w:szCs w:val="24"/>
        </w:rPr>
        <w:t>过程中提交</w:t>
      </w:r>
      <w:r>
        <w:rPr>
          <w:rFonts w:hint="eastAsia" w:ascii="宋体" w:hAnsi="宋体" w:cs="宋体"/>
          <w:b/>
          <w:bCs/>
          <w:szCs w:val="24"/>
          <w:lang w:eastAsia="zh-CN"/>
        </w:rPr>
        <w:t>响应</w:t>
      </w:r>
      <w:r>
        <w:rPr>
          <w:rFonts w:hint="eastAsia" w:ascii="宋体" w:hAnsi="宋体" w:cs="宋体"/>
          <w:b/>
          <w:bCs/>
          <w:szCs w:val="24"/>
        </w:rPr>
        <w:t>文件或者经评审实质性响应</w:t>
      </w:r>
      <w:r>
        <w:rPr>
          <w:rFonts w:hint="eastAsia" w:ascii="宋体" w:hAnsi="宋体" w:cs="宋体"/>
          <w:b/>
          <w:bCs/>
          <w:szCs w:val="24"/>
          <w:lang w:eastAsia="zh-CN"/>
        </w:rPr>
        <w:t>谈判</w:t>
      </w:r>
      <w:r>
        <w:rPr>
          <w:rFonts w:hint="eastAsia" w:ascii="宋体" w:hAnsi="宋体" w:cs="宋体"/>
          <w:b/>
          <w:bCs/>
          <w:szCs w:val="24"/>
        </w:rPr>
        <w:t>文件要求的供应商只有两家时，供应商最低数量可以为两家</w:t>
      </w:r>
      <w:r>
        <w:rPr>
          <w:rFonts w:hint="eastAsia" w:ascii="宋体" w:hAnsi="宋体" w:cs="宋体"/>
          <w:b/>
          <w:bCs/>
          <w:szCs w:val="24"/>
          <w:lang w:eastAsia="zh-CN"/>
        </w:rPr>
        <w:t>。</w:t>
      </w:r>
    </w:p>
    <w:p>
      <w:pPr>
        <w:ind w:firstLine="480"/>
        <w:rPr>
          <w:rFonts w:hint="eastAsia" w:ascii="宋体" w:hAnsi="宋体" w:cs="宋体"/>
          <w:szCs w:val="24"/>
        </w:rPr>
      </w:pPr>
      <w:r>
        <w:rPr>
          <w:rFonts w:hint="eastAsia" w:ascii="宋体" w:hAnsi="宋体" w:cs="宋体"/>
          <w:bCs/>
          <w:szCs w:val="24"/>
        </w:rPr>
        <w:t>16.</w:t>
      </w:r>
      <w:r>
        <w:rPr>
          <w:rFonts w:hint="eastAsia" w:ascii="宋体" w:hAnsi="宋体" w:cs="宋体"/>
          <w:bCs/>
          <w:szCs w:val="24"/>
          <w:lang w:val="en-US" w:eastAsia="zh-CN"/>
        </w:rPr>
        <w:t>8</w:t>
      </w:r>
      <w:r>
        <w:rPr>
          <w:rFonts w:hint="eastAsia" w:ascii="宋体" w:hAnsi="宋体" w:cs="宋体"/>
          <w:szCs w:val="24"/>
        </w:rPr>
        <w:t>在谈判过程中，响应供应商提交的澄清文件和最终谈判响应文件，由响应供应商法人代表或授权代表签署后生效，响应供应商应受其约束。</w:t>
      </w:r>
    </w:p>
    <w:p>
      <w:pPr>
        <w:ind w:firstLine="480"/>
        <w:rPr>
          <w:rFonts w:hint="eastAsia" w:ascii="宋体" w:hAnsi="宋体" w:cs="宋体"/>
          <w:kern w:val="0"/>
          <w:szCs w:val="24"/>
        </w:rPr>
      </w:pPr>
      <w:r>
        <w:rPr>
          <w:rFonts w:hint="eastAsia" w:ascii="宋体" w:hAnsi="宋体" w:cs="宋体"/>
          <w:bCs/>
          <w:szCs w:val="24"/>
        </w:rPr>
        <w:t>16.</w:t>
      </w:r>
      <w:r>
        <w:rPr>
          <w:rFonts w:hint="eastAsia" w:ascii="宋体" w:hAnsi="宋体" w:cs="宋体"/>
          <w:bCs/>
          <w:szCs w:val="24"/>
          <w:lang w:val="en-US" w:eastAsia="zh-CN"/>
        </w:rPr>
        <w:t>9</w:t>
      </w:r>
      <w:r>
        <w:rPr>
          <w:rFonts w:hint="eastAsia" w:ascii="宋体" w:hAnsi="宋体" w:cs="宋体"/>
          <w:szCs w:val="24"/>
        </w:rPr>
        <w:t>谈判小组进行</w:t>
      </w:r>
      <w:r>
        <w:rPr>
          <w:rFonts w:hint="eastAsia" w:ascii="宋体" w:hAnsi="宋体" w:cs="宋体"/>
          <w:szCs w:val="24"/>
          <w:lang w:eastAsia="zh-CN"/>
        </w:rPr>
        <w:t>评审</w:t>
      </w:r>
      <w:r>
        <w:rPr>
          <w:rFonts w:hint="eastAsia" w:ascii="宋体" w:hAnsi="宋体" w:cs="宋体"/>
          <w:szCs w:val="24"/>
        </w:rPr>
        <w:t>，对提供货物质量、服务均能满足谈判文件规定最低要求的供应商归列为推荐成交的候选对象，采购人依照候选供应商的最终报价顺序，</w:t>
      </w:r>
      <w:r>
        <w:rPr>
          <w:rFonts w:hint="eastAsia" w:ascii="宋体" w:hAnsi="宋体" w:cs="宋体"/>
          <w:b/>
          <w:bCs/>
          <w:szCs w:val="24"/>
        </w:rPr>
        <w:t>按照由低到高的顺序</w:t>
      </w:r>
      <w:r>
        <w:rPr>
          <w:rFonts w:hint="eastAsia" w:ascii="宋体" w:hAnsi="宋体" w:cs="宋体"/>
          <w:b/>
          <w:bCs/>
          <w:kern w:val="0"/>
          <w:szCs w:val="24"/>
        </w:rPr>
        <w:t>提出</w:t>
      </w:r>
      <w:r>
        <w:rPr>
          <w:rFonts w:hint="eastAsia" w:ascii="宋体" w:hAnsi="宋体" w:cs="宋体"/>
          <w:b/>
          <w:bCs/>
          <w:kern w:val="0"/>
          <w:szCs w:val="24"/>
          <w:lang w:val="en-US" w:eastAsia="zh-CN"/>
        </w:rPr>
        <w:t>3</w:t>
      </w:r>
      <w:r>
        <w:rPr>
          <w:rFonts w:hint="eastAsia" w:ascii="宋体" w:hAnsi="宋体" w:cs="宋体"/>
          <w:b/>
          <w:bCs/>
          <w:kern w:val="0"/>
          <w:szCs w:val="24"/>
        </w:rPr>
        <w:t>名以上成交候选人，并编写谈判报告。</w:t>
      </w:r>
    </w:p>
    <w:p>
      <w:pPr>
        <w:ind w:firstLine="0" w:firstLineChars="0"/>
        <w:outlineLvl w:val="1"/>
        <w:rPr>
          <w:rFonts w:ascii="宋体" w:hAnsi="宋体" w:cs="宋体"/>
          <w:b/>
          <w:szCs w:val="24"/>
        </w:rPr>
      </w:pPr>
      <w:r>
        <w:rPr>
          <w:rFonts w:hint="eastAsia" w:ascii="宋体" w:hAnsi="宋体" w:cs="宋体"/>
          <w:b/>
          <w:szCs w:val="24"/>
        </w:rPr>
        <w:t>八、响应供应商有下列情形之一的，其响应报价文件将被视为无效报价：</w:t>
      </w:r>
      <w:bookmarkEnd w:id="55"/>
      <w:bookmarkEnd w:id="56"/>
    </w:p>
    <w:p>
      <w:pPr>
        <w:ind w:firstLine="480"/>
        <w:rPr>
          <w:rFonts w:ascii="宋体" w:hAnsi="宋体" w:cs="宋体"/>
          <w:szCs w:val="24"/>
        </w:rPr>
      </w:pPr>
      <w:r>
        <w:rPr>
          <w:rFonts w:hint="eastAsia" w:ascii="宋体" w:hAnsi="宋体" w:cs="宋体"/>
          <w:szCs w:val="24"/>
        </w:rPr>
        <w:t>（1）响应供应商未提交谈判保证金或金额不足、谈判保证金提交形式不符合谈判文件要求的；</w:t>
      </w:r>
    </w:p>
    <w:p>
      <w:pPr>
        <w:ind w:firstLine="480"/>
        <w:rPr>
          <w:rFonts w:ascii="宋体" w:hAnsi="宋体" w:cs="宋体"/>
          <w:szCs w:val="24"/>
        </w:rPr>
      </w:pPr>
      <w:r>
        <w:rPr>
          <w:rFonts w:hint="eastAsia" w:ascii="宋体" w:hAnsi="宋体" w:cs="宋体"/>
          <w:szCs w:val="24"/>
        </w:rPr>
        <w:t>（2）响应供应商的响应报价文件或资格证明文件未提供或不符合谈判文件要求的；</w:t>
      </w:r>
    </w:p>
    <w:p>
      <w:pPr>
        <w:ind w:firstLine="480"/>
        <w:rPr>
          <w:rFonts w:ascii="宋体" w:hAnsi="宋体" w:cs="宋体"/>
          <w:szCs w:val="24"/>
        </w:rPr>
      </w:pPr>
      <w:r>
        <w:rPr>
          <w:rFonts w:hint="eastAsia" w:ascii="宋体" w:hAnsi="宋体" w:cs="宋体"/>
          <w:szCs w:val="24"/>
        </w:rPr>
        <w:t>（3）不具备谈判文件中规定资格要求的；</w:t>
      </w:r>
    </w:p>
    <w:p>
      <w:pPr>
        <w:ind w:firstLine="480"/>
        <w:rPr>
          <w:rFonts w:ascii="宋体" w:hAnsi="宋体" w:cs="宋体"/>
          <w:szCs w:val="24"/>
        </w:rPr>
      </w:pPr>
      <w:r>
        <w:rPr>
          <w:rFonts w:hint="eastAsia" w:ascii="宋体" w:hAnsi="宋体" w:cs="宋体"/>
          <w:szCs w:val="24"/>
        </w:rPr>
        <w:t xml:space="preserve">（4）未按照谈判文件规定要求封装、签署、盖章的； </w:t>
      </w:r>
    </w:p>
    <w:p>
      <w:pPr>
        <w:ind w:firstLine="480"/>
        <w:rPr>
          <w:rFonts w:ascii="宋体" w:hAnsi="宋体" w:cs="宋体"/>
          <w:szCs w:val="24"/>
        </w:rPr>
      </w:pPr>
      <w:r>
        <w:rPr>
          <w:rFonts w:hint="eastAsia" w:ascii="宋体" w:hAnsi="宋体" w:cs="宋体"/>
          <w:szCs w:val="24"/>
        </w:rPr>
        <w:t>（5）响应报价文件无法定代表人签字或签字人无法定代表人有效授权的；</w:t>
      </w:r>
    </w:p>
    <w:p>
      <w:pPr>
        <w:ind w:firstLine="480"/>
        <w:rPr>
          <w:rFonts w:ascii="宋体" w:hAnsi="宋体" w:cs="宋体"/>
          <w:szCs w:val="24"/>
        </w:rPr>
      </w:pPr>
      <w:r>
        <w:rPr>
          <w:rFonts w:hint="eastAsia" w:ascii="宋体" w:hAnsi="宋体" w:cs="宋体"/>
          <w:szCs w:val="24"/>
        </w:rPr>
        <w:t>（6）参加采购活动前三年内，在经营活动中有重大违法记录的；</w:t>
      </w:r>
    </w:p>
    <w:p>
      <w:pPr>
        <w:ind w:firstLine="480"/>
        <w:rPr>
          <w:rFonts w:ascii="宋体" w:hAnsi="宋体" w:cs="宋体"/>
          <w:szCs w:val="24"/>
        </w:rPr>
      </w:pPr>
      <w:r>
        <w:rPr>
          <w:rFonts w:hint="eastAsia" w:ascii="宋体" w:hAnsi="宋体" w:cs="宋体"/>
          <w:szCs w:val="24"/>
        </w:rPr>
        <w:t>（7）符合谈判文件中规定的被视为无效报价的其它条款的。</w:t>
      </w:r>
    </w:p>
    <w:p>
      <w:pPr>
        <w:spacing w:line="360" w:lineRule="auto"/>
        <w:ind w:firstLine="480"/>
        <w:rPr>
          <w:rFonts w:ascii="宋体" w:hAnsi="宋体" w:cs="宋体"/>
          <w:szCs w:val="24"/>
        </w:rPr>
      </w:pPr>
      <w:r>
        <w:rPr>
          <w:rFonts w:hint="eastAsia" w:ascii="宋体" w:hAnsi="宋体" w:cs="宋体"/>
          <w:szCs w:val="24"/>
        </w:rPr>
        <w:t>（8）不符合法律、法规规定的其他实质性要求的。</w:t>
      </w:r>
    </w:p>
    <w:p>
      <w:pPr>
        <w:spacing w:line="360" w:lineRule="auto"/>
        <w:ind w:firstLine="0" w:firstLineChars="0"/>
        <w:outlineLvl w:val="1"/>
        <w:rPr>
          <w:rFonts w:ascii="宋体" w:hAnsi="宋体" w:cs="宋体"/>
          <w:b/>
          <w:szCs w:val="24"/>
        </w:rPr>
      </w:pPr>
      <w:bookmarkStart w:id="57" w:name="_Toc15371"/>
      <w:bookmarkStart w:id="58" w:name="_Toc22588"/>
      <w:bookmarkStart w:id="59" w:name="_Toc12315"/>
      <w:bookmarkStart w:id="60" w:name="_Toc1075"/>
      <w:r>
        <w:rPr>
          <w:rFonts w:hint="eastAsia" w:ascii="宋体" w:hAnsi="宋体" w:cs="宋体"/>
          <w:b/>
          <w:szCs w:val="24"/>
        </w:rPr>
        <w:t>九、确定成交供应商办法</w:t>
      </w:r>
      <w:bookmarkEnd w:id="57"/>
      <w:bookmarkEnd w:id="58"/>
      <w:bookmarkEnd w:id="59"/>
      <w:bookmarkEnd w:id="60"/>
    </w:p>
    <w:p>
      <w:pPr>
        <w:spacing w:line="360" w:lineRule="auto"/>
        <w:ind w:firstLine="472" w:firstLineChars="196"/>
        <w:rPr>
          <w:rFonts w:ascii="宋体" w:hAnsi="宋体" w:cs="宋体"/>
          <w:b/>
          <w:bCs/>
          <w:szCs w:val="24"/>
        </w:rPr>
      </w:pPr>
      <w:r>
        <w:rPr>
          <w:rFonts w:hint="eastAsia" w:ascii="宋体" w:hAnsi="宋体" w:cs="宋体"/>
          <w:b/>
          <w:bCs/>
          <w:szCs w:val="24"/>
        </w:rPr>
        <w:t>17、确定成交供应商</w:t>
      </w:r>
    </w:p>
    <w:p>
      <w:pPr>
        <w:spacing w:line="360" w:lineRule="auto"/>
        <w:ind w:firstLine="480"/>
        <w:rPr>
          <w:rFonts w:ascii="宋体" w:hAnsi="宋体" w:cs="宋体"/>
          <w:szCs w:val="24"/>
        </w:rPr>
      </w:pPr>
      <w:r>
        <w:rPr>
          <w:rFonts w:hint="eastAsia" w:ascii="宋体" w:hAnsi="宋体" w:cs="宋体"/>
          <w:szCs w:val="24"/>
        </w:rPr>
        <w:t>17.1采购人根据符合采购需求、质量和服务且报价最低的原则确定成交供应商。</w:t>
      </w:r>
    </w:p>
    <w:p>
      <w:pPr>
        <w:spacing w:line="360" w:lineRule="auto"/>
        <w:ind w:firstLine="480"/>
        <w:rPr>
          <w:rFonts w:ascii="宋体" w:hAnsi="宋体" w:cs="宋体"/>
          <w:szCs w:val="24"/>
        </w:rPr>
      </w:pPr>
      <w:r>
        <w:rPr>
          <w:rFonts w:hint="eastAsia" w:ascii="宋体" w:hAnsi="宋体" w:cs="宋体"/>
          <w:szCs w:val="24"/>
        </w:rPr>
        <w:t>17.2成交人确定后，采购代理机构将在媒体上发布成交公告，并向成交人发出《成交通知书》。《成交通知书》对成交人和采购人具有同等法律效力。</w:t>
      </w:r>
    </w:p>
    <w:p>
      <w:pPr>
        <w:spacing w:line="360" w:lineRule="auto"/>
        <w:ind w:left="472" w:firstLine="0" w:firstLineChars="0"/>
        <w:rPr>
          <w:rFonts w:ascii="宋体" w:hAnsi="宋体" w:cs="宋体"/>
          <w:b/>
          <w:bCs/>
          <w:szCs w:val="24"/>
        </w:rPr>
      </w:pPr>
      <w:r>
        <w:rPr>
          <w:rFonts w:hint="eastAsia" w:ascii="宋体" w:hAnsi="宋体" w:cs="宋体"/>
          <w:b/>
          <w:bCs/>
          <w:szCs w:val="24"/>
        </w:rPr>
        <w:t>18、替补候选人的设定与使用</w:t>
      </w:r>
    </w:p>
    <w:p>
      <w:pPr>
        <w:spacing w:line="360" w:lineRule="auto"/>
        <w:ind w:firstLine="480"/>
        <w:rPr>
          <w:rFonts w:ascii="宋体" w:hAnsi="宋体" w:cs="宋体"/>
          <w:b/>
          <w:bCs/>
          <w:szCs w:val="24"/>
        </w:rPr>
      </w:pPr>
      <w:r>
        <w:rPr>
          <w:rFonts w:hint="eastAsia" w:ascii="宋体" w:hAnsi="宋体" w:cs="宋体"/>
          <w:szCs w:val="24"/>
        </w:rPr>
        <w:t xml:space="preserve">18.1在合同签订前，招标采购单位发现成交供应商的响应报价或供货范围有缺漏、实际应标产品或服务存在重大偏差、或响应材料存在欺诈行为时、 或成交供应商因不可抗力或自身原因不能履行合同的，将有理由取消成交供应商资格，没收其响应保证金，且保留依法追究的权利；并将依法确定排名第二名的成交候选人为本项目的成交供应商，或者重新进行竞争性谈判采购。 </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0" w:firstLineChars="0"/>
        <w:jc w:val="both"/>
        <w:textAlignment w:val="auto"/>
        <w:outlineLvl w:val="1"/>
        <w:rPr>
          <w:rFonts w:hint="eastAsia" w:ascii="宋体" w:hAnsi="宋体" w:cs="宋体"/>
          <w:b/>
          <w:highlight w:val="none"/>
        </w:rPr>
      </w:pPr>
      <w:bookmarkStart w:id="61" w:name="_Toc16527"/>
      <w:bookmarkStart w:id="62" w:name="_Toc13422"/>
      <w:bookmarkStart w:id="63" w:name="_Toc29496"/>
      <w:bookmarkStart w:id="64" w:name="_Toc27307"/>
      <w:r>
        <w:rPr>
          <w:rFonts w:hint="eastAsia" w:ascii="宋体" w:hAnsi="宋体" w:cs="宋体"/>
          <w:b/>
          <w:szCs w:val="24"/>
          <w:highlight w:val="none"/>
        </w:rPr>
        <w:t>十、</w:t>
      </w:r>
      <w:bookmarkEnd w:id="61"/>
      <w:bookmarkEnd w:id="62"/>
      <w:bookmarkEnd w:id="63"/>
      <w:bookmarkEnd w:id="64"/>
      <w:r>
        <w:rPr>
          <w:rFonts w:hint="eastAsia" w:ascii="宋体" w:hAnsi="宋体" w:cs="宋体"/>
          <w:b/>
          <w:bCs/>
          <w:szCs w:val="24"/>
          <w:highlight w:val="none"/>
        </w:rPr>
        <w:t>询问</w:t>
      </w:r>
      <w:r>
        <w:rPr>
          <w:rFonts w:hint="eastAsia" w:ascii="宋体" w:hAnsi="宋体" w:cs="宋体"/>
          <w:b/>
          <w:bCs/>
          <w:szCs w:val="24"/>
          <w:highlight w:val="none"/>
          <w:lang w:eastAsia="zh-CN"/>
        </w:rPr>
        <w:t>、</w:t>
      </w:r>
      <w:r>
        <w:rPr>
          <w:rFonts w:hint="eastAsia" w:ascii="宋体" w:hAnsi="宋体" w:cs="宋体"/>
          <w:b/>
          <w:highlight w:val="none"/>
        </w:rPr>
        <w:t>质疑</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rPr>
          <w:rFonts w:hint="eastAsia" w:ascii="宋体" w:hAnsi="宋体" w:cs="宋体"/>
          <w:b/>
          <w:bCs/>
          <w:szCs w:val="24"/>
        </w:rPr>
      </w:pPr>
      <w:r>
        <w:rPr>
          <w:rFonts w:hint="eastAsia" w:ascii="宋体" w:hAnsi="宋体" w:cs="宋体"/>
          <w:b/>
          <w:bCs/>
          <w:szCs w:val="24"/>
          <w:lang w:val="en-US" w:eastAsia="zh-CN"/>
        </w:rPr>
        <w:t>19、</w:t>
      </w:r>
      <w:r>
        <w:rPr>
          <w:rFonts w:hint="eastAsia" w:ascii="宋体" w:hAnsi="宋体" w:cs="宋体"/>
          <w:b/>
          <w:bCs/>
          <w:szCs w:val="24"/>
        </w:rPr>
        <w:t>询问</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供应商对政府采购活动事项（采购文件、采购过程和</w:t>
      </w:r>
      <w:r>
        <w:rPr>
          <w:rFonts w:hint="eastAsia" w:ascii="宋体" w:hAnsi="宋体" w:cs="宋体"/>
          <w:szCs w:val="24"/>
          <w:lang w:eastAsia="zh-CN"/>
        </w:rPr>
        <w:t>中标（成交）</w:t>
      </w:r>
      <w:r>
        <w:rPr>
          <w:rFonts w:hint="eastAsia" w:ascii="宋体" w:hAnsi="宋体" w:cs="宋体"/>
          <w:szCs w:val="24"/>
        </w:rPr>
        <w:t>结果）有疑问的，可以向采购人或招标代理机构提出询问，采购人或招标代理机构将及时做出答复，但答复的内容不涉及商业秘密。书面方式询问包括但不限于传真、信函。联系方式见《邀请函》中“采购人、招标代理机构的名称、地址和联系方式”。</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2" w:firstLineChars="200"/>
        <w:jc w:val="both"/>
        <w:textAlignment w:val="auto"/>
        <w:rPr>
          <w:rFonts w:hint="eastAsia" w:ascii="宋体" w:hAnsi="宋体" w:cs="宋体"/>
          <w:b/>
          <w:bCs/>
          <w:szCs w:val="24"/>
        </w:rPr>
      </w:pPr>
      <w:r>
        <w:rPr>
          <w:rFonts w:hint="eastAsia" w:ascii="宋体" w:hAnsi="宋体" w:cs="宋体"/>
          <w:b/>
          <w:bCs/>
          <w:szCs w:val="24"/>
          <w:lang w:val="en-US" w:eastAsia="zh-CN"/>
        </w:rPr>
        <w:t>20、</w:t>
      </w:r>
      <w:r>
        <w:rPr>
          <w:rFonts w:hint="eastAsia" w:ascii="宋体" w:hAnsi="宋体" w:cs="宋体"/>
          <w:b/>
          <w:bCs/>
          <w:szCs w:val="24"/>
        </w:rPr>
        <w:t>质疑</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供应商认为采购文件、采购过程或</w:t>
      </w:r>
      <w:r>
        <w:rPr>
          <w:rFonts w:hint="eastAsia" w:ascii="宋体" w:hAnsi="宋体" w:cs="宋体"/>
          <w:szCs w:val="24"/>
          <w:lang w:eastAsia="zh-CN"/>
        </w:rPr>
        <w:t>中标（</w:t>
      </w:r>
      <w:r>
        <w:rPr>
          <w:rFonts w:hint="eastAsia" w:ascii="宋体" w:hAnsi="宋体" w:cs="宋体"/>
          <w:szCs w:val="24"/>
        </w:rPr>
        <w:t>成交</w:t>
      </w:r>
      <w:r>
        <w:rPr>
          <w:rFonts w:hint="eastAsia" w:ascii="宋体" w:hAnsi="宋体" w:cs="宋体"/>
          <w:szCs w:val="24"/>
          <w:lang w:eastAsia="zh-CN"/>
        </w:rPr>
        <w:t>）</w:t>
      </w:r>
      <w:r>
        <w:rPr>
          <w:rFonts w:hint="eastAsia" w:ascii="宋体" w:hAnsi="宋体" w:cs="宋体"/>
          <w:szCs w:val="24"/>
        </w:rPr>
        <w:t>结果使自己的权益受到损害的，以书面形式向采购人或招标代理机构书面提出质疑。质疑应当依法给与答复，并将结果告知有关当事人。</w:t>
      </w:r>
      <w:r>
        <w:rPr>
          <w:rFonts w:hint="eastAsia" w:ascii="宋体" w:hAnsi="宋体" w:cs="宋体"/>
          <w:szCs w:val="24"/>
          <w:lang w:eastAsia="zh-CN"/>
        </w:rPr>
        <w:t>采购代理机构</w:t>
      </w:r>
      <w:r>
        <w:rPr>
          <w:rFonts w:hint="eastAsia" w:ascii="宋体" w:hAnsi="宋体" w:cs="宋体"/>
          <w:szCs w:val="24"/>
        </w:rPr>
        <w:t>处理质疑的依据是国家相关法律法规以及《广东省政府采购工作规范（试行）》第十一章，程序阐释如下：</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.1质疑处理遵循公平、公正、规范、高效的原则。</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.2供应商质疑实行实名制和“谁质疑，谁举证”的原则，质疑应有具体的事项及事实根据。</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lang w:eastAsia="zh-CN"/>
        </w:rPr>
      </w:pPr>
      <w:r>
        <w:rPr>
          <w:rFonts w:hint="eastAsia" w:ascii="宋体" w:hAnsi="宋体" w:cs="宋体"/>
          <w:szCs w:val="24"/>
          <w:lang w:val="en-US" w:eastAsia="zh-CN"/>
        </w:rPr>
        <w:t>20</w:t>
      </w:r>
      <w:r>
        <w:rPr>
          <w:rFonts w:hint="eastAsia" w:ascii="宋体" w:hAnsi="宋体" w:cs="宋体"/>
          <w:szCs w:val="24"/>
        </w:rPr>
        <w:t>.3质疑应以书面形式在规定时间内一次性全部提出，采购文件公示时间截止至7个工作日后，不再受理针对采购文件的相关质疑。</w:t>
      </w:r>
      <w:r>
        <w:rPr>
          <w:rFonts w:hint="eastAsia" w:ascii="宋体" w:hAnsi="宋体" w:cs="宋体"/>
          <w:szCs w:val="24"/>
          <w:lang w:eastAsia="zh-CN"/>
        </w:rPr>
        <w:t>质疑函应满足下列要求，否则采购代理机构不予受理：</w:t>
      </w:r>
    </w:p>
    <w:p>
      <w:pPr>
        <w:keepNext w:val="0"/>
        <w:keepLines w:val="0"/>
        <w:pageBreakBefore w:val="0"/>
        <w:widowControl w:val="0"/>
        <w:numPr>
          <w:ilvl w:val="0"/>
          <w:numId w:val="3"/>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质疑函应当包括下列内容：</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 xml:space="preserve">  1</w:t>
      </w:r>
      <w:r>
        <w:rPr>
          <w:rFonts w:hint="eastAsia" w:ascii="宋体" w:hAnsi="宋体" w:cs="宋体"/>
          <w:szCs w:val="24"/>
        </w:rPr>
        <w:t>）供应商的姓名或者名称、地址、邮编、联系人及联系电话；</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 xml:space="preserve">  2</w:t>
      </w:r>
      <w:r>
        <w:rPr>
          <w:rFonts w:hint="eastAsia" w:ascii="宋体" w:hAnsi="宋体" w:cs="宋体"/>
          <w:szCs w:val="24"/>
        </w:rPr>
        <w:t>）质疑项目的名称、编号；</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 xml:space="preserve">  3</w:t>
      </w:r>
      <w:r>
        <w:rPr>
          <w:rFonts w:hint="eastAsia" w:ascii="宋体" w:hAnsi="宋体" w:cs="宋体"/>
          <w:szCs w:val="24"/>
        </w:rPr>
        <w:t>）具体、明确的质疑事项和与质疑事项相关的请求；</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 xml:space="preserve">  4</w:t>
      </w:r>
      <w:r>
        <w:rPr>
          <w:rFonts w:hint="eastAsia" w:ascii="宋体" w:hAnsi="宋体" w:cs="宋体"/>
          <w:szCs w:val="24"/>
        </w:rPr>
        <w:t>）事实依据；</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 xml:space="preserve">  5</w:t>
      </w:r>
      <w:r>
        <w:rPr>
          <w:rFonts w:hint="eastAsia" w:ascii="宋体" w:hAnsi="宋体" w:cs="宋体"/>
          <w:szCs w:val="24"/>
        </w:rPr>
        <w:t>）必要的法律依据；</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 xml:space="preserve">  6</w:t>
      </w:r>
      <w:r>
        <w:rPr>
          <w:rFonts w:hint="eastAsia" w:ascii="宋体" w:hAnsi="宋体" w:cs="宋体"/>
          <w:szCs w:val="24"/>
        </w:rPr>
        <w:t>）提出质疑的日期。</w:t>
      </w:r>
    </w:p>
    <w:p>
      <w:pPr>
        <w:keepNext w:val="0"/>
        <w:keepLines w:val="0"/>
        <w:pageBreakBefore w:val="0"/>
        <w:widowControl w:val="0"/>
        <w:numPr>
          <w:ilvl w:val="0"/>
          <w:numId w:val="3"/>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lang w:eastAsia="zh-CN"/>
        </w:rPr>
      </w:pPr>
      <w:r>
        <w:rPr>
          <w:rFonts w:hint="eastAsia" w:ascii="宋体" w:hAnsi="宋体" w:cs="宋体"/>
          <w:szCs w:val="24"/>
          <w:lang w:eastAsia="zh-CN"/>
        </w:rPr>
        <w:t>相关当事人提供外文书证或者外国语视听资料的，应当附有中文译本，由翻译机构盖章或者翻译人员签名。</w:t>
      </w:r>
    </w:p>
    <w:p>
      <w:pPr>
        <w:keepNext w:val="0"/>
        <w:keepLines w:val="0"/>
        <w:pageBreakBefore w:val="0"/>
        <w:widowControl w:val="0"/>
        <w:numPr>
          <w:ilvl w:val="0"/>
          <w:numId w:val="3"/>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lang w:eastAsia="zh-CN"/>
        </w:rPr>
      </w:pPr>
      <w:r>
        <w:rPr>
          <w:rFonts w:hint="eastAsia" w:ascii="宋体" w:hAnsi="宋体" w:cs="宋体"/>
          <w:szCs w:val="24"/>
          <w:lang w:eastAsia="zh-CN"/>
        </w:rPr>
        <w:t>相关当事人提供的在香港特别行政区、澳门特别行政区和台湾地区内形成的证据，应当履行相关的证明手续。</w:t>
      </w:r>
    </w:p>
    <w:p>
      <w:pPr>
        <w:keepNext w:val="0"/>
        <w:keepLines w:val="0"/>
        <w:pageBreakBefore w:val="0"/>
        <w:widowControl w:val="0"/>
        <w:numPr>
          <w:ilvl w:val="0"/>
          <w:numId w:val="3"/>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lang w:eastAsia="zh-CN"/>
        </w:rPr>
      </w:pPr>
      <w:r>
        <w:rPr>
          <w:rFonts w:hint="eastAsia" w:ascii="宋体" w:hAnsi="宋体" w:cs="宋体"/>
          <w:szCs w:val="24"/>
          <w:lang w:eastAsia="zh-CN"/>
        </w:rPr>
        <w:t>质疑事项属于有关法律、法规和规章规定处于保密阶段的事项，质疑的当事人应当提供信息来源或有效证据。</w:t>
      </w:r>
    </w:p>
    <w:p>
      <w:pPr>
        <w:keepNext w:val="0"/>
        <w:keepLines w:val="0"/>
        <w:pageBreakBefore w:val="0"/>
        <w:widowControl w:val="0"/>
        <w:numPr>
          <w:ilvl w:val="0"/>
          <w:numId w:val="3"/>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供应商为自然人的，应当由本人签字；供应商为法人或者其他组织的，应当由法定代表人、主要负责人，或者其授权代表签字或者盖章，并加盖公章。</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.4采购代理机构受理质疑办理程序：</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1</w:t>
      </w:r>
      <w:r>
        <w:rPr>
          <w:rFonts w:hint="eastAsia" w:ascii="宋体" w:hAnsi="宋体" w:cs="宋体"/>
          <w:szCs w:val="24"/>
          <w:lang w:eastAsia="zh-CN"/>
        </w:rPr>
        <w:t>）</w:t>
      </w:r>
      <w:r>
        <w:rPr>
          <w:rFonts w:hint="eastAsia" w:ascii="宋体" w:hAnsi="宋体" w:cs="宋体"/>
          <w:szCs w:val="24"/>
        </w:rPr>
        <w:t>采购代理机构应当在收到质疑书原件的当日与质疑人办理签收手续。</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2</w:t>
      </w:r>
      <w:r>
        <w:rPr>
          <w:rFonts w:hint="eastAsia" w:ascii="宋体" w:hAnsi="宋体" w:cs="宋体"/>
          <w:szCs w:val="24"/>
          <w:lang w:eastAsia="zh-CN"/>
        </w:rPr>
        <w:t>）</w:t>
      </w:r>
      <w:r>
        <w:rPr>
          <w:rFonts w:hint="eastAsia" w:ascii="宋体" w:hAnsi="宋体" w:cs="宋体"/>
          <w:szCs w:val="24"/>
        </w:rPr>
        <w:t>先与质疑供应商进行沟通，以消除因误解或对采购规则、程序的不了解而引起的质疑。如供应商对沟通情况满意，撤回了质疑，质疑处理程序终止。</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3</w:t>
      </w:r>
      <w:r>
        <w:rPr>
          <w:rFonts w:hint="eastAsia" w:ascii="宋体" w:hAnsi="宋体" w:cs="宋体"/>
          <w:szCs w:val="24"/>
          <w:lang w:eastAsia="zh-CN"/>
        </w:rPr>
        <w:t>）</w:t>
      </w:r>
      <w:r>
        <w:rPr>
          <w:rFonts w:hint="eastAsia" w:ascii="宋体" w:hAnsi="宋体" w:cs="宋体"/>
          <w:szCs w:val="24"/>
        </w:rPr>
        <w:t>质疑书内容不符合规定的，采购代理机构应以书面形式告知质疑人，质疑人应根据有关规定作出修改，并在约定的期限内提供符合要求的文件，否则视为质疑人放弃质疑。</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4</w:t>
      </w:r>
      <w:r>
        <w:rPr>
          <w:rFonts w:hint="eastAsia" w:ascii="宋体" w:hAnsi="宋体" w:cs="宋体"/>
          <w:szCs w:val="24"/>
          <w:lang w:eastAsia="zh-CN"/>
        </w:rPr>
        <w:t>）</w:t>
      </w:r>
      <w:r>
        <w:rPr>
          <w:rFonts w:hint="eastAsia" w:ascii="宋体" w:hAnsi="宋体" w:cs="宋体"/>
          <w:szCs w:val="24"/>
        </w:rPr>
        <w:t>根据“谁主张、谁举证”的原则，对于需经由法定部门调查、侦查或先行作出相关认定的事项，质疑人应当申请具有法定职权的部门查实认定，并将相关结果提交给采购代理机构。</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5</w:t>
      </w:r>
      <w:r>
        <w:rPr>
          <w:rFonts w:hint="eastAsia" w:ascii="宋体" w:hAnsi="宋体" w:cs="宋体"/>
          <w:szCs w:val="24"/>
          <w:lang w:eastAsia="zh-CN"/>
        </w:rPr>
        <w:t>）</w:t>
      </w:r>
      <w:r>
        <w:rPr>
          <w:rFonts w:hint="eastAsia" w:ascii="宋体" w:hAnsi="宋体" w:cs="宋体"/>
          <w:szCs w:val="24"/>
        </w:rPr>
        <w:t>处理质疑一般进行书面审查，并可将质疑文件复印件发送给相关当事人；必要时听取各方当事人的陈述和申辩、进行相关调查；组织原评标委员会或</w:t>
      </w:r>
      <w:r>
        <w:rPr>
          <w:rFonts w:hint="eastAsia" w:ascii="宋体" w:hAnsi="宋体" w:cs="宋体"/>
          <w:szCs w:val="24"/>
          <w:lang w:eastAsia="zh-CN"/>
        </w:rPr>
        <w:t>磋商（谈判）</w:t>
      </w:r>
      <w:r>
        <w:rPr>
          <w:rFonts w:hint="eastAsia" w:ascii="宋体" w:hAnsi="宋体" w:cs="宋体"/>
          <w:szCs w:val="24"/>
        </w:rPr>
        <w:t>小组进行复议，委托专业机构出具鉴定意见或其他专业意见，也可组织听证会进行论证调查</w:t>
      </w:r>
      <w:r>
        <w:rPr>
          <w:rFonts w:hint="eastAsia" w:ascii="宋体" w:hAnsi="宋体" w:cs="宋体"/>
          <w:szCs w:val="24"/>
          <w:lang w:eastAsia="zh-CN"/>
        </w:rPr>
        <w:t>。</w:t>
      </w:r>
      <w:r>
        <w:rPr>
          <w:rFonts w:hint="eastAsia" w:ascii="宋体" w:hAnsi="宋体" w:cs="宋体"/>
          <w:szCs w:val="24"/>
        </w:rPr>
        <w:t>因处理</w:t>
      </w:r>
      <w:r>
        <w:rPr>
          <w:rFonts w:hint="eastAsia" w:ascii="宋体" w:hAnsi="宋体" w:cs="宋体"/>
          <w:szCs w:val="24"/>
          <w:lang w:eastAsia="zh-CN"/>
        </w:rPr>
        <w:t>质疑</w:t>
      </w:r>
      <w:r>
        <w:rPr>
          <w:rFonts w:hint="eastAsia" w:ascii="宋体" w:hAnsi="宋体" w:cs="宋体"/>
          <w:szCs w:val="24"/>
        </w:rPr>
        <w:t>发生的第三方检验、检测、鉴定等费用，由提出申请的供应商先行垫付。投诉处理决定明确双方责任后，按照“谁过错谁负担”的原则由承担责任的一方负担；双方都有责任的，由双方合理分担。</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6</w:t>
      </w:r>
      <w:r>
        <w:rPr>
          <w:rFonts w:hint="eastAsia" w:ascii="宋体" w:hAnsi="宋体" w:cs="宋体"/>
          <w:szCs w:val="24"/>
          <w:lang w:eastAsia="zh-CN"/>
        </w:rPr>
        <w:t>）</w:t>
      </w:r>
      <w:r>
        <w:rPr>
          <w:rFonts w:hint="eastAsia" w:ascii="宋体" w:hAnsi="宋体" w:cs="宋体"/>
          <w:szCs w:val="24"/>
        </w:rPr>
        <w:t>在质疑处理期间，采购代理机构视情形可以依法决定暂停采购活动。</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7</w:t>
      </w:r>
      <w:r>
        <w:rPr>
          <w:rFonts w:hint="eastAsia" w:ascii="宋体" w:hAnsi="宋体" w:cs="宋体"/>
          <w:szCs w:val="24"/>
          <w:lang w:eastAsia="zh-CN"/>
        </w:rPr>
        <w:t>）</w:t>
      </w:r>
      <w:r>
        <w:rPr>
          <w:rFonts w:hint="eastAsia" w:ascii="宋体" w:hAnsi="宋体" w:cs="宋体"/>
          <w:szCs w:val="24"/>
        </w:rPr>
        <w:t>采购代理机构原则上在质疑受理之日起七个工作日内书面答复质疑供应商。答复函可以直接领取、传真或邮寄方式均视为有效送达。</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w:t>
      </w:r>
      <w:r>
        <w:rPr>
          <w:rFonts w:hint="eastAsia" w:ascii="宋体" w:hAnsi="宋体" w:cs="宋体"/>
          <w:szCs w:val="24"/>
          <w:lang w:val="en-US" w:eastAsia="zh-CN"/>
        </w:rPr>
        <w:t>5</w:t>
      </w:r>
      <w:r>
        <w:rPr>
          <w:rFonts w:hint="eastAsia" w:ascii="宋体" w:hAnsi="宋体" w:cs="宋体"/>
          <w:szCs w:val="24"/>
        </w:rPr>
        <w:t>供应商向采购代理机构提出质疑后，在质疑处理期限内，不得同时向其他部门提起同一质疑。质疑供应商如已就同一事项提起投诉、提请行政复议或诉讼的，质疑程序终止。</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w:t>
      </w:r>
      <w:r>
        <w:rPr>
          <w:rFonts w:hint="eastAsia" w:ascii="宋体" w:hAnsi="宋体" w:cs="宋体"/>
          <w:szCs w:val="24"/>
          <w:lang w:val="en-US" w:eastAsia="zh-CN"/>
        </w:rPr>
        <w:t>6</w:t>
      </w:r>
      <w:r>
        <w:rPr>
          <w:rFonts w:hint="eastAsia" w:ascii="宋体" w:hAnsi="宋体" w:cs="宋体"/>
          <w:szCs w:val="24"/>
        </w:rPr>
        <w:t>采购单位、评标专家和相关供应商等当事人应积极配合采购代理机构进行质疑调查，如实反映情况，及时提供证明材料。</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w:t>
      </w:r>
      <w:r>
        <w:rPr>
          <w:rFonts w:hint="eastAsia" w:ascii="宋体" w:hAnsi="宋体" w:cs="宋体"/>
          <w:szCs w:val="24"/>
          <w:lang w:val="en-US" w:eastAsia="zh-CN"/>
        </w:rPr>
        <w:t>7</w:t>
      </w:r>
      <w:r>
        <w:rPr>
          <w:rFonts w:hint="eastAsia" w:ascii="宋体" w:hAnsi="宋体" w:cs="宋体"/>
          <w:szCs w:val="24"/>
        </w:rPr>
        <w:t>质疑人拒绝配合采购代理机构依法进行调查的，按自动撤回质疑处理；被质疑人在规定时限内，无正当理由未提交相关证据和其他有关材料的，视同放弃说明权利，认可质疑事项。</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w:t>
      </w:r>
      <w:r>
        <w:rPr>
          <w:rFonts w:hint="eastAsia" w:ascii="宋体" w:hAnsi="宋体" w:cs="宋体"/>
          <w:szCs w:val="24"/>
          <w:lang w:val="en-US" w:eastAsia="zh-CN"/>
        </w:rPr>
        <w:t>8</w:t>
      </w:r>
      <w:r>
        <w:rPr>
          <w:rFonts w:hint="eastAsia" w:ascii="宋体" w:hAnsi="宋体" w:cs="宋体"/>
          <w:szCs w:val="24"/>
        </w:rPr>
        <w:t>质疑供应商有下列情形之一的，属于虚假、恶意质疑：</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1</w:t>
      </w:r>
      <w:r>
        <w:rPr>
          <w:rFonts w:hint="eastAsia" w:ascii="宋体" w:hAnsi="宋体" w:cs="宋体"/>
          <w:szCs w:val="24"/>
          <w:lang w:eastAsia="zh-CN"/>
        </w:rPr>
        <w:t>）</w:t>
      </w:r>
      <w:r>
        <w:rPr>
          <w:rFonts w:hint="eastAsia" w:ascii="宋体" w:hAnsi="宋体" w:cs="宋体"/>
          <w:szCs w:val="24"/>
        </w:rPr>
        <w:t>捏造事实或提供虚假证明材料的；</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2</w:t>
      </w:r>
      <w:r>
        <w:rPr>
          <w:rFonts w:hint="eastAsia" w:ascii="宋体" w:hAnsi="宋体" w:cs="宋体"/>
          <w:szCs w:val="24"/>
          <w:lang w:eastAsia="zh-CN"/>
        </w:rPr>
        <w:t>）</w:t>
      </w:r>
      <w:r>
        <w:rPr>
          <w:rFonts w:hint="eastAsia" w:ascii="宋体" w:hAnsi="宋体" w:cs="宋体"/>
          <w:szCs w:val="24"/>
        </w:rPr>
        <w:t>假冒他人名义进行质疑的；</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3</w:t>
      </w:r>
      <w:r>
        <w:rPr>
          <w:rFonts w:hint="eastAsia" w:ascii="宋体" w:hAnsi="宋体" w:cs="宋体"/>
          <w:szCs w:val="24"/>
          <w:lang w:eastAsia="zh-CN"/>
        </w:rPr>
        <w:t>）</w:t>
      </w:r>
      <w:r>
        <w:rPr>
          <w:rFonts w:hint="eastAsia" w:ascii="宋体" w:hAnsi="宋体" w:cs="宋体"/>
          <w:szCs w:val="24"/>
        </w:rPr>
        <w:t>拒不配合进行有关调查、情节严重的。</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eastAsia="zh-CN"/>
        </w:rPr>
        <w:t>（</w:t>
      </w:r>
      <w:r>
        <w:rPr>
          <w:rFonts w:hint="eastAsia" w:ascii="宋体" w:hAnsi="宋体" w:cs="宋体"/>
          <w:szCs w:val="24"/>
          <w:lang w:val="en-US" w:eastAsia="zh-CN"/>
        </w:rPr>
        <w:t>4</w:t>
      </w:r>
      <w:r>
        <w:rPr>
          <w:rFonts w:hint="eastAsia" w:ascii="宋体" w:hAnsi="宋体" w:cs="宋体"/>
          <w:szCs w:val="24"/>
          <w:lang w:eastAsia="zh-CN"/>
        </w:rPr>
        <w:t>）</w:t>
      </w:r>
      <w:r>
        <w:rPr>
          <w:rFonts w:hint="eastAsia" w:ascii="宋体" w:hAnsi="宋体" w:cs="宋体"/>
          <w:szCs w:val="24"/>
        </w:rPr>
        <w:t>以非法手段取得证明材料。证据来源的合法性存在明显疑问，</w:t>
      </w:r>
      <w:r>
        <w:rPr>
          <w:rFonts w:hint="eastAsia" w:ascii="宋体" w:hAnsi="宋体" w:cs="宋体"/>
          <w:szCs w:val="24"/>
          <w:lang w:eastAsia="zh-CN"/>
        </w:rPr>
        <w:t>质疑</w:t>
      </w:r>
      <w:r>
        <w:rPr>
          <w:rFonts w:hint="eastAsia" w:ascii="宋体" w:hAnsi="宋体" w:cs="宋体"/>
          <w:szCs w:val="24"/>
        </w:rPr>
        <w:t>人无法证明其取得方式合法的，视为以非法手段取得证明材料</w:t>
      </w:r>
      <w:r>
        <w:rPr>
          <w:rFonts w:hint="eastAsia" w:ascii="宋体" w:hAnsi="宋体" w:cs="宋体"/>
          <w:szCs w:val="24"/>
          <w:lang w:eastAsia="zh-CN"/>
        </w:rPr>
        <w:t>。</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w:t>
      </w:r>
      <w:r>
        <w:rPr>
          <w:rFonts w:hint="eastAsia" w:ascii="宋体" w:hAnsi="宋体" w:cs="宋体"/>
          <w:szCs w:val="24"/>
          <w:lang w:val="en-US" w:eastAsia="zh-CN"/>
        </w:rPr>
        <w:t>9</w:t>
      </w:r>
      <w:r>
        <w:rPr>
          <w:rFonts w:hint="eastAsia" w:ascii="宋体" w:hAnsi="宋体" w:cs="宋体"/>
          <w:szCs w:val="24"/>
        </w:rPr>
        <w:t>在供应商质疑受理调查期间，相关信息或材料文件的传递，采购代理机构、质疑人、被质疑人以及相关当事人应当采用书面形式，并办理有关签收手续。</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lang w:val="en-US" w:eastAsia="zh-CN"/>
        </w:rPr>
        <w:t>20</w:t>
      </w:r>
      <w:r>
        <w:rPr>
          <w:rFonts w:hint="eastAsia" w:ascii="宋体" w:hAnsi="宋体" w:cs="宋体"/>
          <w:szCs w:val="24"/>
        </w:rPr>
        <w:t>.1</w:t>
      </w:r>
      <w:r>
        <w:rPr>
          <w:rFonts w:hint="eastAsia" w:ascii="宋体" w:hAnsi="宋体" w:cs="宋体"/>
          <w:szCs w:val="24"/>
          <w:lang w:val="en-US" w:eastAsia="zh-CN"/>
        </w:rPr>
        <w:t>0</w:t>
      </w:r>
      <w:r>
        <w:rPr>
          <w:rFonts w:hint="eastAsia" w:ascii="宋体" w:hAnsi="宋体" w:cs="宋体"/>
          <w:szCs w:val="24"/>
        </w:rPr>
        <w:t>质疑联系方式</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质疑受理机构名称：茂名市正昊招标采购代理有限公司</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质疑受理机构地址：茂名市油城八路13号大院1号</w:t>
      </w:r>
      <w:r>
        <w:rPr>
          <w:rFonts w:ascii="宋体" w:hAnsi="宋体" w:cs="宋体"/>
          <w:szCs w:val="24"/>
        </w:rPr>
        <w:t>4</w:t>
      </w:r>
      <w:r>
        <w:rPr>
          <w:rFonts w:hint="eastAsia" w:ascii="宋体" w:hAnsi="宋体" w:cs="宋体"/>
          <w:szCs w:val="24"/>
        </w:rPr>
        <w:t>楼</w:t>
      </w:r>
      <w:r>
        <w:rPr>
          <w:rFonts w:hint="eastAsia" w:ascii="宋体" w:hAnsi="宋体" w:cs="宋体"/>
          <w:szCs w:val="24"/>
          <w:lang w:val="en-US" w:eastAsia="zh-CN"/>
        </w:rPr>
        <w:t>402</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hint="eastAsia" w:ascii="宋体" w:hAnsi="宋体" w:cs="宋体"/>
          <w:szCs w:val="24"/>
        </w:rPr>
      </w:pPr>
      <w:r>
        <w:rPr>
          <w:rFonts w:hint="eastAsia" w:ascii="宋体" w:hAnsi="宋体" w:cs="宋体"/>
          <w:szCs w:val="24"/>
        </w:rPr>
        <w:t>质疑受理机构电话：</w:t>
      </w:r>
      <w:r>
        <w:rPr>
          <w:rFonts w:ascii="宋体" w:hAnsi="宋体" w:cs="宋体"/>
          <w:szCs w:val="24"/>
        </w:rPr>
        <w:t>0668-3917788</w:t>
      </w:r>
    </w:p>
    <w:p>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rPr>
          <w:rFonts w:ascii="宋体" w:hAnsi="宋体" w:cs="宋体"/>
          <w:b/>
          <w:bCs/>
          <w:szCs w:val="24"/>
        </w:rPr>
      </w:pPr>
      <w:r>
        <w:rPr>
          <w:rFonts w:hint="eastAsia" w:ascii="宋体" w:hAnsi="宋体" w:cs="宋体"/>
          <w:szCs w:val="24"/>
        </w:rPr>
        <w:t>质疑受理机构传真：0668</w:t>
      </w:r>
      <w:r>
        <w:rPr>
          <w:rFonts w:ascii="宋体" w:hAnsi="宋体" w:cs="宋体"/>
          <w:szCs w:val="24"/>
        </w:rPr>
        <w:t>-3915533</w:t>
      </w:r>
    </w:p>
    <w:p>
      <w:pPr>
        <w:spacing w:line="360" w:lineRule="auto"/>
        <w:ind w:firstLine="0" w:firstLineChars="0"/>
        <w:outlineLvl w:val="1"/>
        <w:rPr>
          <w:rFonts w:ascii="宋体" w:hAnsi="宋体" w:cs="宋体"/>
          <w:b/>
          <w:szCs w:val="24"/>
        </w:rPr>
      </w:pPr>
      <w:bookmarkStart w:id="65" w:name="_Toc15836"/>
      <w:bookmarkStart w:id="66" w:name="_Toc17314"/>
      <w:bookmarkStart w:id="67" w:name="_Toc31546"/>
      <w:bookmarkStart w:id="68" w:name="_Toc29872"/>
      <w:r>
        <w:rPr>
          <w:rFonts w:hint="eastAsia" w:ascii="宋体" w:hAnsi="宋体" w:cs="宋体"/>
          <w:b/>
          <w:szCs w:val="24"/>
        </w:rPr>
        <w:t>十一、签订合同</w:t>
      </w:r>
      <w:bookmarkEnd w:id="65"/>
      <w:bookmarkEnd w:id="66"/>
      <w:bookmarkEnd w:id="67"/>
      <w:bookmarkEnd w:id="68"/>
    </w:p>
    <w:p>
      <w:pPr>
        <w:spacing w:line="360" w:lineRule="auto"/>
        <w:ind w:firstLine="472" w:firstLineChars="196"/>
        <w:rPr>
          <w:rFonts w:ascii="宋体" w:hAnsi="宋体" w:cs="宋体"/>
          <w:szCs w:val="24"/>
        </w:rPr>
      </w:pPr>
      <w:r>
        <w:rPr>
          <w:rFonts w:hint="eastAsia" w:ascii="宋体" w:hAnsi="宋体" w:cs="宋体"/>
          <w:b/>
          <w:bCs/>
          <w:szCs w:val="24"/>
        </w:rPr>
        <w:t>2</w:t>
      </w:r>
      <w:r>
        <w:rPr>
          <w:rFonts w:hint="eastAsia" w:ascii="宋体" w:hAnsi="宋体" w:cs="宋体"/>
          <w:b/>
          <w:bCs/>
          <w:szCs w:val="24"/>
          <w:lang w:val="en-US" w:eastAsia="zh-CN"/>
        </w:rPr>
        <w:t>1</w:t>
      </w:r>
      <w:r>
        <w:rPr>
          <w:rFonts w:hint="eastAsia" w:ascii="宋体" w:hAnsi="宋体" w:cs="宋体"/>
          <w:b/>
          <w:bCs/>
          <w:szCs w:val="24"/>
        </w:rPr>
        <w:t>、合同的履行</w:t>
      </w:r>
    </w:p>
    <w:p>
      <w:pPr>
        <w:spacing w:line="360" w:lineRule="auto"/>
        <w:ind w:firstLine="480"/>
        <w:rPr>
          <w:rFonts w:ascii="宋体" w:hAnsi="宋体" w:cs="宋体"/>
          <w:szCs w:val="24"/>
        </w:rPr>
      </w:pPr>
      <w:r>
        <w:rPr>
          <w:rFonts w:hint="eastAsia" w:ascii="宋体" w:hAnsi="宋体" w:cs="宋体"/>
          <w:szCs w:val="24"/>
        </w:rPr>
        <w:t>2</w:t>
      </w:r>
      <w:r>
        <w:rPr>
          <w:rFonts w:hint="eastAsia" w:ascii="宋体" w:hAnsi="宋体" w:cs="宋体"/>
          <w:szCs w:val="24"/>
          <w:lang w:val="en-US" w:eastAsia="zh-CN"/>
        </w:rPr>
        <w:t>1</w:t>
      </w:r>
      <w:r>
        <w:rPr>
          <w:rFonts w:hint="eastAsia" w:ascii="宋体" w:hAnsi="宋体" w:cs="宋体"/>
          <w:szCs w:val="24"/>
        </w:rPr>
        <w:t>.1采购合同订立后，合同各方不得擅自变更、中止或者终止合同。采购合同需要变更的，采购人应将有关合同变更内容，以书面形式报监管部门备案；因特殊情况需要中止或终止合同的，采购人应将中止或终止合同的理由以及相应措施，以书面形式报采购监管部门备案。</w:t>
      </w:r>
    </w:p>
    <w:p>
      <w:pPr>
        <w:ind w:firstLine="0" w:firstLineChars="0"/>
        <w:outlineLvl w:val="1"/>
        <w:rPr>
          <w:rFonts w:ascii="宋体" w:hAnsi="宋体" w:cs="宋体"/>
          <w:b/>
          <w:szCs w:val="24"/>
        </w:rPr>
      </w:pPr>
      <w:bookmarkStart w:id="69" w:name="_Toc14578"/>
      <w:bookmarkStart w:id="70" w:name="_Toc27454"/>
      <w:bookmarkStart w:id="71" w:name="_Toc26845"/>
      <w:bookmarkStart w:id="72" w:name="_Toc10818"/>
      <w:r>
        <w:rPr>
          <w:rFonts w:hint="eastAsia" w:ascii="宋体" w:hAnsi="宋体" w:cs="宋体"/>
          <w:b/>
          <w:szCs w:val="24"/>
        </w:rPr>
        <w:t>十二、适用法律</w:t>
      </w:r>
      <w:bookmarkEnd w:id="69"/>
      <w:bookmarkEnd w:id="70"/>
      <w:bookmarkEnd w:id="71"/>
      <w:bookmarkEnd w:id="72"/>
    </w:p>
    <w:p>
      <w:pPr>
        <w:spacing w:line="360" w:lineRule="auto"/>
        <w:ind w:firstLine="472" w:firstLineChars="196"/>
        <w:rPr>
          <w:rFonts w:ascii="宋体" w:hAnsi="宋体" w:cs="宋体"/>
          <w:szCs w:val="24"/>
          <w:lang w:val="en-GB"/>
        </w:rPr>
      </w:pPr>
      <w:r>
        <w:rPr>
          <w:rFonts w:hint="eastAsia" w:ascii="宋体" w:hAnsi="宋体" w:cs="宋体"/>
          <w:b/>
          <w:bCs/>
          <w:szCs w:val="24"/>
        </w:rPr>
        <w:t>2</w:t>
      </w:r>
      <w:r>
        <w:rPr>
          <w:rFonts w:hint="eastAsia" w:ascii="宋体" w:hAnsi="宋体" w:cs="宋体"/>
          <w:b/>
          <w:bCs/>
          <w:szCs w:val="24"/>
          <w:lang w:val="en-US" w:eastAsia="zh-CN"/>
        </w:rPr>
        <w:t>2</w:t>
      </w:r>
      <w:r>
        <w:rPr>
          <w:rFonts w:hint="eastAsia" w:ascii="宋体" w:hAnsi="宋体" w:cs="宋体"/>
          <w:b/>
          <w:bCs/>
          <w:szCs w:val="24"/>
        </w:rPr>
        <w:t>、</w:t>
      </w:r>
      <w:r>
        <w:rPr>
          <w:rFonts w:hint="eastAsia" w:ascii="宋体" w:hAnsi="宋体" w:cs="宋体"/>
          <w:bCs/>
          <w:szCs w:val="24"/>
          <w:u w:val="single"/>
        </w:rPr>
        <w:t>采购人、采购代理机构</w:t>
      </w:r>
      <w:r>
        <w:rPr>
          <w:rFonts w:hint="eastAsia" w:ascii="宋体" w:hAnsi="宋体" w:cs="宋体"/>
          <w:bCs/>
          <w:szCs w:val="24"/>
        </w:rPr>
        <w:t>及响应供应商的一切采购活动均适用《政府采购法》及其配套的法规、规章、政策。工程类项目适用《中华人民共和国招标投标法》及其配套的法规、规章、政策。</w:t>
      </w:r>
    </w:p>
    <w:p>
      <w:pPr>
        <w:widowControl/>
        <w:spacing w:line="240" w:lineRule="auto"/>
        <w:ind w:firstLine="0" w:firstLineChars="0"/>
        <w:jc w:val="left"/>
        <w:rPr>
          <w:rFonts w:ascii="宋体" w:hAnsi="宋体" w:cs="宋体"/>
          <w:szCs w:val="24"/>
          <w:lang w:val="en-GB"/>
        </w:rPr>
      </w:pPr>
      <w:r>
        <w:rPr>
          <w:rFonts w:hint="eastAsia" w:ascii="宋体" w:hAnsi="宋体" w:cs="宋体"/>
          <w:szCs w:val="24"/>
          <w:lang w:val="en-GB"/>
        </w:rPr>
        <w:br w:type="page"/>
      </w:r>
    </w:p>
    <w:p>
      <w:pPr>
        <w:ind w:firstLine="480"/>
        <w:rPr>
          <w:lang w:val="en-GB"/>
        </w:rPr>
      </w:pPr>
      <w:bookmarkStart w:id="73" w:name="_Toc3290"/>
    </w:p>
    <w:p>
      <w:pPr>
        <w:widowControl/>
        <w:spacing w:line="240" w:lineRule="auto"/>
        <w:ind w:firstLine="0" w:firstLineChars="0"/>
        <w:jc w:val="left"/>
        <w:outlineLvl w:val="1"/>
        <w:rPr>
          <w:rFonts w:ascii="宋体" w:hAnsi="宋体" w:cs="宋体"/>
          <w:b/>
          <w:bCs/>
          <w:sz w:val="28"/>
          <w:szCs w:val="28"/>
          <w:lang w:val="en-GB"/>
        </w:rPr>
      </w:pPr>
      <w:r>
        <w:rPr>
          <w:rFonts w:hint="eastAsia" w:ascii="宋体" w:hAnsi="宋体" w:cs="宋体"/>
          <w:b/>
          <w:bCs/>
          <w:sz w:val="28"/>
          <w:szCs w:val="28"/>
          <w:lang w:val="en-GB"/>
        </w:rPr>
        <w:t>附表：初步审查表</w:t>
      </w:r>
      <w:bookmarkEnd w:id="73"/>
    </w:p>
    <w:p>
      <w:pPr>
        <w:ind w:firstLine="0" w:firstLineChars="0"/>
        <w:rPr>
          <w:rFonts w:ascii="宋体" w:hAnsi="宋体" w:cs="宋体"/>
          <w:b/>
          <w:bCs/>
          <w:sz w:val="32"/>
          <w:szCs w:val="32"/>
        </w:rPr>
      </w:pPr>
    </w:p>
    <w:tbl>
      <w:tblPr>
        <w:tblStyle w:val="28"/>
        <w:tblpPr w:leftFromText="180" w:rightFromText="180" w:vertAnchor="text" w:horzAnchor="page" w:tblpXSpec="center" w:tblpY="143"/>
        <w:tblOverlap w:val="never"/>
        <w:tblW w:w="93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4155"/>
        <w:gridCol w:w="1575"/>
        <w:gridCol w:w="142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5067" w:type="dxa"/>
            <w:gridSpan w:val="2"/>
            <w:tcBorders>
              <w:tl2br w:val="single" w:color="auto" w:sz="4" w:space="0"/>
            </w:tcBorders>
          </w:tcPr>
          <w:p>
            <w:pPr>
              <w:ind w:firstLine="480"/>
              <w:rPr>
                <w:rFonts w:ascii="宋体" w:hAnsi="宋体" w:cs="宋体"/>
              </w:rPr>
            </w:pPr>
            <w:r>
              <w:rPr>
                <w:rFonts w:hint="eastAsia" w:ascii="宋体" w:hAnsi="宋体" w:cs="宋体"/>
              </w:rPr>
              <w:t xml:space="preserve">                         响应单位</w:t>
            </w:r>
          </w:p>
          <w:p>
            <w:pPr>
              <w:ind w:firstLine="480"/>
              <w:rPr>
                <w:rFonts w:ascii="宋体" w:hAnsi="宋体" w:cs="宋体"/>
              </w:rPr>
            </w:pPr>
            <w:r>
              <w:rPr>
                <w:rFonts w:hint="eastAsia" w:ascii="宋体" w:hAnsi="宋体" w:cs="宋体"/>
              </w:rPr>
              <w:t>评审内容</w:t>
            </w:r>
          </w:p>
        </w:tc>
        <w:tc>
          <w:tcPr>
            <w:tcW w:w="1575" w:type="dxa"/>
            <w:vAlign w:val="center"/>
          </w:tcPr>
          <w:p>
            <w:pPr>
              <w:ind w:firstLine="0" w:firstLineChars="0"/>
              <w:jc w:val="center"/>
              <w:rPr>
                <w:rFonts w:ascii="宋体" w:hAnsi="宋体" w:cs="宋体"/>
              </w:rPr>
            </w:pPr>
            <w:r>
              <w:rPr>
                <w:rFonts w:hint="eastAsia" w:ascii="宋体" w:hAnsi="宋体" w:cs="宋体"/>
              </w:rPr>
              <w:t>响应人1</w:t>
            </w:r>
          </w:p>
        </w:tc>
        <w:tc>
          <w:tcPr>
            <w:tcW w:w="1425" w:type="dxa"/>
            <w:vAlign w:val="center"/>
          </w:tcPr>
          <w:p>
            <w:pPr>
              <w:ind w:firstLine="0" w:firstLineChars="0"/>
              <w:jc w:val="center"/>
              <w:rPr>
                <w:rFonts w:ascii="宋体" w:hAnsi="宋体" w:cs="宋体"/>
              </w:rPr>
            </w:pPr>
            <w:r>
              <w:rPr>
                <w:rFonts w:hint="eastAsia" w:ascii="宋体" w:hAnsi="宋体" w:cs="宋体"/>
              </w:rPr>
              <w:t>响应人2</w:t>
            </w:r>
          </w:p>
        </w:tc>
        <w:tc>
          <w:tcPr>
            <w:tcW w:w="1277" w:type="dxa"/>
            <w:vAlign w:val="center"/>
          </w:tcPr>
          <w:p>
            <w:pPr>
              <w:ind w:firstLine="0" w:firstLineChars="0"/>
              <w:jc w:val="center"/>
              <w:rPr>
                <w:rFonts w:ascii="宋体" w:hAnsi="宋体" w:cs="宋体"/>
              </w:rPr>
            </w:pPr>
            <w:r>
              <w:rPr>
                <w:rFonts w:hint="eastAsia" w:ascii="宋体" w:hAnsi="宋体" w:cs="宋体"/>
              </w:rPr>
              <w:t>响应人3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restart"/>
            <w:vAlign w:val="center"/>
          </w:tcPr>
          <w:p>
            <w:pPr>
              <w:ind w:firstLine="0" w:firstLineChars="0"/>
              <w:jc w:val="center"/>
              <w:rPr>
                <w:rFonts w:ascii="宋体" w:hAnsi="宋体" w:cs="宋体"/>
              </w:rPr>
            </w:pPr>
            <w:r>
              <w:rPr>
                <w:rFonts w:hint="eastAsia" w:ascii="宋体" w:hAnsi="宋体" w:cs="宋体"/>
              </w:rPr>
              <w:t>资格性审查</w:t>
            </w:r>
          </w:p>
        </w:tc>
        <w:tc>
          <w:tcPr>
            <w:tcW w:w="4155" w:type="dxa"/>
          </w:tcPr>
          <w:p>
            <w:pPr>
              <w:ind w:firstLine="0" w:firstLineChars="0"/>
              <w:rPr>
                <w:rFonts w:ascii="宋体" w:hAnsi="宋体" w:cs="宋体"/>
              </w:rPr>
            </w:pPr>
            <w:r>
              <w:rPr>
                <w:rFonts w:hint="eastAsia" w:ascii="宋体" w:hAnsi="宋体" w:cs="宋体"/>
              </w:rPr>
              <w:t>符合合格响应人的资格要求</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continue"/>
            <w:vAlign w:val="center"/>
          </w:tcPr>
          <w:p>
            <w:pPr>
              <w:ind w:firstLine="480"/>
              <w:jc w:val="center"/>
              <w:rPr>
                <w:rFonts w:ascii="宋体" w:hAnsi="宋体" w:cs="宋体"/>
              </w:rPr>
            </w:pPr>
          </w:p>
        </w:tc>
        <w:tc>
          <w:tcPr>
            <w:tcW w:w="4155" w:type="dxa"/>
          </w:tcPr>
          <w:p>
            <w:pPr>
              <w:ind w:firstLine="0" w:firstLineChars="0"/>
              <w:rPr>
                <w:rFonts w:ascii="宋体" w:hAnsi="宋体" w:cs="宋体"/>
              </w:rPr>
            </w:pPr>
            <w:r>
              <w:rPr>
                <w:rFonts w:hint="eastAsia" w:ascii="宋体" w:hAnsi="宋体" w:cs="宋体"/>
              </w:rPr>
              <w:t>资格证明文件齐全</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continue"/>
            <w:vAlign w:val="center"/>
          </w:tcPr>
          <w:p>
            <w:pPr>
              <w:ind w:firstLine="480"/>
              <w:jc w:val="center"/>
              <w:rPr>
                <w:rFonts w:ascii="宋体" w:hAnsi="宋体" w:cs="宋体"/>
              </w:rPr>
            </w:pPr>
          </w:p>
        </w:tc>
        <w:tc>
          <w:tcPr>
            <w:tcW w:w="4155" w:type="dxa"/>
          </w:tcPr>
          <w:p>
            <w:pPr>
              <w:ind w:firstLine="0" w:firstLineChars="0"/>
              <w:rPr>
                <w:rFonts w:ascii="宋体" w:hAnsi="宋体" w:cs="宋体"/>
              </w:rPr>
            </w:pPr>
            <w:r>
              <w:rPr>
                <w:rFonts w:hint="eastAsia" w:ascii="宋体" w:hAnsi="宋体" w:cs="宋体"/>
              </w:rPr>
              <w:t>谈判保证金按要求提交</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restart"/>
            <w:vAlign w:val="center"/>
          </w:tcPr>
          <w:p>
            <w:pPr>
              <w:ind w:firstLine="0" w:firstLineChars="0"/>
              <w:jc w:val="center"/>
              <w:rPr>
                <w:rFonts w:ascii="宋体" w:hAnsi="宋体" w:cs="宋体"/>
              </w:rPr>
            </w:pPr>
            <w:r>
              <w:rPr>
                <w:rFonts w:hint="eastAsia" w:ascii="宋体" w:hAnsi="宋体" w:cs="宋体"/>
              </w:rPr>
              <w:t>符合性审查</w:t>
            </w:r>
          </w:p>
        </w:tc>
        <w:tc>
          <w:tcPr>
            <w:tcW w:w="4155" w:type="dxa"/>
          </w:tcPr>
          <w:p>
            <w:pPr>
              <w:ind w:firstLine="0" w:firstLineChars="0"/>
              <w:rPr>
                <w:rFonts w:ascii="宋体" w:hAnsi="宋体" w:cs="宋体"/>
              </w:rPr>
            </w:pPr>
            <w:r>
              <w:rPr>
                <w:rFonts w:hint="eastAsia" w:ascii="宋体" w:hAnsi="宋体" w:cs="宋体"/>
              </w:rPr>
              <w:t>响应文件符合谈判文件的签署要求</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continue"/>
          </w:tcPr>
          <w:p>
            <w:pPr>
              <w:ind w:firstLine="480"/>
              <w:rPr>
                <w:rFonts w:ascii="宋体" w:hAnsi="宋体" w:cs="宋体"/>
              </w:rPr>
            </w:pPr>
          </w:p>
        </w:tc>
        <w:tc>
          <w:tcPr>
            <w:tcW w:w="4155" w:type="dxa"/>
          </w:tcPr>
          <w:p>
            <w:pPr>
              <w:ind w:firstLine="0" w:firstLineChars="0"/>
              <w:rPr>
                <w:rFonts w:ascii="宋体" w:hAnsi="宋体" w:cs="宋体"/>
              </w:rPr>
            </w:pPr>
            <w:r>
              <w:rPr>
                <w:rFonts w:hint="eastAsia" w:ascii="宋体" w:hAnsi="宋体" w:cs="宋体"/>
              </w:rPr>
              <w:t xml:space="preserve">没有被评委认定为低于成本的响应 </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continue"/>
          </w:tcPr>
          <w:p>
            <w:pPr>
              <w:ind w:firstLine="480"/>
              <w:rPr>
                <w:rFonts w:ascii="宋体" w:hAnsi="宋体" w:cs="宋体"/>
              </w:rPr>
            </w:pPr>
          </w:p>
        </w:tc>
        <w:tc>
          <w:tcPr>
            <w:tcW w:w="4155" w:type="dxa"/>
          </w:tcPr>
          <w:p>
            <w:pPr>
              <w:ind w:firstLine="0" w:firstLineChars="0"/>
              <w:rPr>
                <w:rFonts w:ascii="宋体" w:hAnsi="宋体" w:cs="宋体"/>
              </w:rPr>
            </w:pPr>
            <w:r>
              <w:rPr>
                <w:rFonts w:hint="eastAsia" w:ascii="宋体" w:hAnsi="宋体" w:cs="宋体"/>
              </w:rPr>
              <w:t>响应报价是固定唯一价</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2" w:type="dxa"/>
            <w:vMerge w:val="continue"/>
          </w:tcPr>
          <w:p>
            <w:pPr>
              <w:ind w:firstLine="480"/>
              <w:rPr>
                <w:rFonts w:ascii="宋体" w:hAnsi="宋体" w:cs="宋体"/>
              </w:rPr>
            </w:pPr>
          </w:p>
        </w:tc>
        <w:tc>
          <w:tcPr>
            <w:tcW w:w="4155" w:type="dxa"/>
          </w:tcPr>
          <w:p>
            <w:pPr>
              <w:ind w:firstLine="0" w:firstLineChars="0"/>
              <w:rPr>
                <w:rFonts w:ascii="宋体" w:hAnsi="宋体" w:cs="宋体"/>
              </w:rPr>
            </w:pPr>
            <w:r>
              <w:rPr>
                <w:rFonts w:hint="eastAsia" w:ascii="宋体" w:hAnsi="宋体" w:cs="宋体"/>
              </w:rPr>
              <w:t>响应文件实质响应谈判文件要求，且经评委认定为有效响应的</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67" w:type="dxa"/>
            <w:gridSpan w:val="2"/>
          </w:tcPr>
          <w:p>
            <w:pPr>
              <w:ind w:firstLine="0" w:firstLineChars="0"/>
              <w:jc w:val="center"/>
              <w:rPr>
                <w:rFonts w:ascii="宋体" w:hAnsi="宋体" w:cs="宋体"/>
              </w:rPr>
            </w:pPr>
            <w:r>
              <w:rPr>
                <w:rFonts w:hint="eastAsia" w:ascii="宋体" w:hAnsi="宋体" w:cs="宋体"/>
              </w:rPr>
              <w:t>结论</w:t>
            </w:r>
          </w:p>
        </w:tc>
        <w:tc>
          <w:tcPr>
            <w:tcW w:w="1575" w:type="dxa"/>
            <w:vAlign w:val="center"/>
          </w:tcPr>
          <w:p>
            <w:pPr>
              <w:ind w:firstLine="480"/>
              <w:jc w:val="center"/>
              <w:rPr>
                <w:rFonts w:ascii="宋体" w:hAnsi="宋体" w:cs="宋体"/>
              </w:rPr>
            </w:pPr>
          </w:p>
        </w:tc>
        <w:tc>
          <w:tcPr>
            <w:tcW w:w="1425" w:type="dxa"/>
            <w:vAlign w:val="center"/>
          </w:tcPr>
          <w:p>
            <w:pPr>
              <w:ind w:firstLine="480"/>
              <w:jc w:val="center"/>
              <w:rPr>
                <w:rFonts w:ascii="宋体" w:hAnsi="宋体" w:cs="宋体"/>
              </w:rPr>
            </w:pPr>
          </w:p>
        </w:tc>
        <w:tc>
          <w:tcPr>
            <w:tcW w:w="1277" w:type="dxa"/>
            <w:vAlign w:val="center"/>
          </w:tcPr>
          <w:p>
            <w:pPr>
              <w:ind w:firstLine="48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44" w:type="dxa"/>
            <w:gridSpan w:val="5"/>
            <w:vAlign w:val="center"/>
          </w:tcPr>
          <w:p>
            <w:pPr>
              <w:ind w:firstLine="0" w:firstLineChars="0"/>
              <w:rPr>
                <w:rFonts w:ascii="宋体" w:hAnsi="宋体" w:cs="宋体"/>
              </w:rPr>
            </w:pPr>
            <w:r>
              <w:rPr>
                <w:rFonts w:hint="eastAsia" w:ascii="宋体" w:hAnsi="宋体" w:cs="宋体"/>
              </w:rPr>
              <w:t>1.表中只需填写“√／通过”或“×／不通过” 。</w:t>
            </w:r>
          </w:p>
          <w:p>
            <w:pPr>
              <w:ind w:firstLine="0" w:firstLineChars="0"/>
              <w:rPr>
                <w:rFonts w:ascii="宋体" w:hAnsi="宋体" w:cs="宋体"/>
              </w:rPr>
            </w:pPr>
            <w:r>
              <w:rPr>
                <w:rFonts w:hint="eastAsia" w:ascii="宋体" w:hAnsi="宋体" w:cs="宋体"/>
              </w:rPr>
              <w:t>2.在结论栏中按“一票否决”填写“通过／合格”或“不通过／不合格” 。</w:t>
            </w:r>
          </w:p>
          <w:p>
            <w:pPr>
              <w:ind w:firstLine="0" w:firstLineChars="0"/>
              <w:rPr>
                <w:rFonts w:ascii="宋体" w:hAnsi="宋体" w:cs="宋体"/>
              </w:rPr>
            </w:pPr>
            <w:r>
              <w:rPr>
                <w:rFonts w:hint="eastAsia" w:ascii="宋体" w:hAnsi="宋体" w:cs="宋体"/>
              </w:rPr>
              <w:t>3.对响应人是否实质性响应谈判文件的要求有争议的响应，评标委员会将以记名方式表决，得票超过半数的响应人有资格进入下一阶段的评审，否则将被淘汰。</w:t>
            </w:r>
          </w:p>
        </w:tc>
      </w:tr>
    </w:tbl>
    <w:p>
      <w:pPr>
        <w:ind w:firstLine="0" w:firstLineChars="0"/>
        <w:rPr>
          <w:rFonts w:ascii="宋体" w:hAnsi="宋体" w:cs="宋体"/>
          <w:b/>
          <w:bCs/>
          <w:sz w:val="32"/>
          <w:szCs w:val="32"/>
        </w:rPr>
      </w:pPr>
    </w:p>
    <w:p>
      <w:pPr>
        <w:ind w:firstLine="0" w:firstLineChars="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outlineLvl w:val="0"/>
        <w:rPr>
          <w:rFonts w:ascii="宋体" w:hAnsi="宋体" w:cs="宋体"/>
          <w:b/>
          <w:bCs/>
          <w:sz w:val="32"/>
          <w:szCs w:val="32"/>
          <w:lang w:val="en-GB"/>
        </w:rPr>
      </w:pPr>
      <w:r>
        <w:rPr>
          <w:rFonts w:hint="eastAsia" w:ascii="宋体" w:hAnsi="宋体" w:cs="宋体"/>
          <w:b/>
          <w:bCs/>
          <w:sz w:val="32"/>
          <w:szCs w:val="32"/>
        </w:rPr>
        <w:br w:type="page"/>
      </w:r>
      <w:bookmarkStart w:id="74" w:name="_Toc322"/>
      <w:bookmarkStart w:id="75" w:name="_Toc395800720"/>
      <w:bookmarkStart w:id="76" w:name="_Toc395800931"/>
      <w:r>
        <w:rPr>
          <w:rFonts w:hint="eastAsia" w:ascii="宋体" w:hAnsi="宋体" w:cs="宋体"/>
          <w:b/>
          <w:bCs/>
          <w:sz w:val="32"/>
          <w:szCs w:val="32"/>
        </w:rPr>
        <w:t xml:space="preserve">第四章 </w:t>
      </w:r>
      <w:r>
        <w:rPr>
          <w:rFonts w:hint="eastAsia" w:ascii="宋体" w:hAnsi="宋体" w:cs="宋体"/>
          <w:b/>
          <w:bCs/>
          <w:sz w:val="32"/>
          <w:szCs w:val="32"/>
          <w:lang w:val="zh-CN"/>
        </w:rPr>
        <w:t>合同书</w:t>
      </w:r>
      <w:r>
        <w:rPr>
          <w:rFonts w:hint="eastAsia" w:ascii="宋体" w:hAnsi="宋体" w:cs="宋体"/>
          <w:b/>
          <w:bCs/>
          <w:sz w:val="32"/>
          <w:szCs w:val="32"/>
        </w:rPr>
        <w:t>格式</w:t>
      </w:r>
      <w:bookmarkEnd w:id="74"/>
      <w:bookmarkEnd w:id="75"/>
      <w:bookmarkEnd w:id="76"/>
    </w:p>
    <w:p>
      <w:pPr>
        <w:tabs>
          <w:tab w:val="left" w:pos="720"/>
        </w:tabs>
        <w:spacing w:line="360" w:lineRule="auto"/>
        <w:ind w:firstLine="480"/>
        <w:rPr>
          <w:rFonts w:ascii="宋体" w:hAnsi="宋体" w:cs="宋体"/>
        </w:rPr>
      </w:pPr>
    </w:p>
    <w:p>
      <w:pPr>
        <w:tabs>
          <w:tab w:val="left" w:pos="720"/>
        </w:tabs>
        <w:spacing w:line="360" w:lineRule="auto"/>
        <w:ind w:firstLine="480"/>
        <w:rPr>
          <w:rFonts w:ascii="宋体" w:hAnsi="宋体" w:cs="宋体"/>
        </w:rPr>
      </w:pPr>
    </w:p>
    <w:p>
      <w:pPr>
        <w:tabs>
          <w:tab w:val="left" w:pos="720"/>
        </w:tabs>
        <w:spacing w:line="360" w:lineRule="auto"/>
        <w:ind w:firstLine="482"/>
        <w:rPr>
          <w:rFonts w:ascii="宋体" w:hAnsi="宋体" w:cs="宋体"/>
          <w:b/>
          <w:szCs w:val="21"/>
        </w:rPr>
      </w:pPr>
    </w:p>
    <w:p>
      <w:pPr>
        <w:tabs>
          <w:tab w:val="left" w:pos="720"/>
        </w:tabs>
        <w:spacing w:line="360" w:lineRule="auto"/>
        <w:ind w:firstLine="0" w:firstLineChars="0"/>
        <w:jc w:val="center"/>
        <w:rPr>
          <w:rFonts w:ascii="宋体" w:hAnsi="宋体" w:cs="宋体"/>
          <w:b/>
          <w:sz w:val="48"/>
          <w:szCs w:val="48"/>
        </w:rPr>
      </w:pPr>
      <w:r>
        <w:rPr>
          <w:rFonts w:hint="eastAsia" w:ascii="宋体" w:hAnsi="宋体" w:cs="宋体"/>
          <w:b/>
          <w:sz w:val="48"/>
          <w:szCs w:val="48"/>
        </w:rPr>
        <w:t>采 购 合 同 书</w:t>
      </w:r>
    </w:p>
    <w:p>
      <w:pPr>
        <w:tabs>
          <w:tab w:val="left" w:pos="720"/>
        </w:tabs>
        <w:spacing w:line="360" w:lineRule="auto"/>
        <w:ind w:firstLine="723"/>
        <w:jc w:val="center"/>
        <w:rPr>
          <w:rFonts w:ascii="宋体" w:hAnsi="宋体" w:cs="宋体"/>
          <w:b/>
          <w:sz w:val="36"/>
          <w:szCs w:val="36"/>
        </w:rPr>
      </w:pPr>
    </w:p>
    <w:p>
      <w:pPr>
        <w:tabs>
          <w:tab w:val="left" w:pos="720"/>
        </w:tabs>
        <w:spacing w:line="360" w:lineRule="auto"/>
        <w:ind w:firstLine="482"/>
        <w:rPr>
          <w:rFonts w:ascii="宋体" w:hAnsi="宋体" w:cs="宋体"/>
          <w:b/>
          <w:szCs w:val="21"/>
        </w:rPr>
      </w:pPr>
    </w:p>
    <w:p>
      <w:pPr>
        <w:tabs>
          <w:tab w:val="left" w:pos="720"/>
        </w:tabs>
        <w:spacing w:line="360" w:lineRule="auto"/>
        <w:ind w:firstLine="482"/>
        <w:rPr>
          <w:rFonts w:ascii="宋体" w:hAnsi="宋体" w:cs="宋体"/>
          <w:b/>
          <w:szCs w:val="21"/>
        </w:rPr>
      </w:pPr>
    </w:p>
    <w:p>
      <w:pPr>
        <w:tabs>
          <w:tab w:val="left" w:pos="720"/>
        </w:tabs>
        <w:spacing w:line="360" w:lineRule="auto"/>
        <w:ind w:firstLine="482"/>
        <w:rPr>
          <w:rFonts w:ascii="宋体" w:hAnsi="宋体" w:cs="宋体"/>
          <w:b/>
          <w:szCs w:val="21"/>
        </w:rPr>
      </w:pPr>
    </w:p>
    <w:p>
      <w:pPr>
        <w:tabs>
          <w:tab w:val="left" w:pos="720"/>
        </w:tabs>
        <w:ind w:firstLine="482"/>
        <w:rPr>
          <w:rFonts w:ascii="宋体" w:hAnsi="宋体" w:cs="宋体"/>
          <w:b/>
          <w:szCs w:val="21"/>
        </w:rPr>
      </w:pPr>
    </w:p>
    <w:p>
      <w:pPr>
        <w:tabs>
          <w:tab w:val="left" w:pos="720"/>
        </w:tabs>
        <w:ind w:firstLine="482"/>
        <w:rPr>
          <w:rFonts w:ascii="宋体" w:hAnsi="宋体" w:cs="宋体"/>
          <w:b/>
          <w:szCs w:val="21"/>
        </w:rPr>
      </w:pPr>
    </w:p>
    <w:tbl>
      <w:tblPr>
        <w:tblStyle w:val="28"/>
        <w:tblW w:w="5400" w:type="dxa"/>
        <w:jc w:val="center"/>
        <w:tblInd w:w="0" w:type="dxa"/>
        <w:tblLayout w:type="fixed"/>
        <w:tblCellMar>
          <w:top w:w="0" w:type="dxa"/>
          <w:left w:w="108" w:type="dxa"/>
          <w:bottom w:w="0" w:type="dxa"/>
          <w:right w:w="108" w:type="dxa"/>
        </w:tblCellMar>
      </w:tblPr>
      <w:tblGrid>
        <w:gridCol w:w="5400"/>
      </w:tblGrid>
      <w:tr>
        <w:tblPrEx>
          <w:tblLayout w:type="fixed"/>
          <w:tblCellMar>
            <w:top w:w="0" w:type="dxa"/>
            <w:left w:w="108" w:type="dxa"/>
            <w:bottom w:w="0" w:type="dxa"/>
            <w:right w:w="108" w:type="dxa"/>
          </w:tblCellMar>
        </w:tblPrEx>
        <w:trPr>
          <w:trHeight w:val="446" w:hRule="atLeast"/>
          <w:jc w:val="center"/>
        </w:trPr>
        <w:tc>
          <w:tcPr>
            <w:tcW w:w="5400" w:type="dxa"/>
          </w:tcPr>
          <w:p>
            <w:pPr>
              <w:tabs>
                <w:tab w:val="left" w:pos="720"/>
              </w:tabs>
              <w:ind w:firstLine="482"/>
              <w:rPr>
                <w:rFonts w:ascii="宋体" w:hAnsi="宋体" w:cs="宋体"/>
                <w:b/>
                <w:szCs w:val="21"/>
                <w:u w:val="single"/>
              </w:rPr>
            </w:pPr>
            <w:r>
              <w:rPr>
                <w:rFonts w:hint="eastAsia" w:ascii="宋体" w:hAnsi="宋体" w:cs="宋体"/>
                <w:b/>
                <w:szCs w:val="21"/>
              </w:rPr>
              <w:t>采购编号：</w:t>
            </w:r>
          </w:p>
        </w:tc>
      </w:tr>
      <w:tr>
        <w:tblPrEx>
          <w:tblLayout w:type="fixed"/>
          <w:tblCellMar>
            <w:top w:w="0" w:type="dxa"/>
            <w:left w:w="108" w:type="dxa"/>
            <w:bottom w:w="0" w:type="dxa"/>
            <w:right w:w="108" w:type="dxa"/>
          </w:tblCellMar>
        </w:tblPrEx>
        <w:trPr>
          <w:trHeight w:val="446" w:hRule="atLeast"/>
          <w:jc w:val="center"/>
        </w:trPr>
        <w:tc>
          <w:tcPr>
            <w:tcW w:w="5400" w:type="dxa"/>
          </w:tcPr>
          <w:p>
            <w:pPr>
              <w:tabs>
                <w:tab w:val="left" w:pos="720"/>
              </w:tabs>
              <w:ind w:firstLine="482"/>
              <w:rPr>
                <w:rFonts w:ascii="宋体" w:hAnsi="宋体" w:cs="宋体"/>
                <w:b/>
                <w:szCs w:val="21"/>
                <w:u w:val="single"/>
              </w:rPr>
            </w:pPr>
          </w:p>
        </w:tc>
      </w:tr>
      <w:tr>
        <w:tblPrEx>
          <w:tblLayout w:type="fixed"/>
          <w:tblCellMar>
            <w:top w:w="0" w:type="dxa"/>
            <w:left w:w="108" w:type="dxa"/>
            <w:bottom w:w="0" w:type="dxa"/>
            <w:right w:w="108" w:type="dxa"/>
          </w:tblCellMar>
        </w:tblPrEx>
        <w:trPr>
          <w:trHeight w:val="446" w:hRule="atLeast"/>
          <w:jc w:val="center"/>
        </w:trPr>
        <w:tc>
          <w:tcPr>
            <w:tcW w:w="5400" w:type="dxa"/>
          </w:tcPr>
          <w:p>
            <w:pPr>
              <w:tabs>
                <w:tab w:val="left" w:pos="720"/>
              </w:tabs>
              <w:ind w:firstLine="482"/>
              <w:rPr>
                <w:rFonts w:ascii="宋体" w:hAnsi="宋体" w:cs="宋体"/>
                <w:b/>
                <w:szCs w:val="21"/>
              </w:rPr>
            </w:pPr>
            <w:r>
              <w:rPr>
                <w:rFonts w:hint="eastAsia" w:ascii="宋体" w:hAnsi="宋体" w:cs="宋体"/>
                <w:b/>
                <w:szCs w:val="21"/>
              </w:rPr>
              <w:t>项目名称：</w:t>
            </w:r>
          </w:p>
        </w:tc>
      </w:tr>
      <w:tr>
        <w:tblPrEx>
          <w:tblLayout w:type="fixed"/>
          <w:tblCellMar>
            <w:top w:w="0" w:type="dxa"/>
            <w:left w:w="108" w:type="dxa"/>
            <w:bottom w:w="0" w:type="dxa"/>
            <w:right w:w="108" w:type="dxa"/>
          </w:tblCellMar>
        </w:tblPrEx>
        <w:trPr>
          <w:trHeight w:val="460" w:hRule="atLeast"/>
          <w:jc w:val="center"/>
        </w:trPr>
        <w:tc>
          <w:tcPr>
            <w:tcW w:w="5400" w:type="dxa"/>
          </w:tcPr>
          <w:p>
            <w:pPr>
              <w:tabs>
                <w:tab w:val="left" w:pos="720"/>
              </w:tabs>
              <w:ind w:firstLine="482"/>
              <w:rPr>
                <w:rFonts w:ascii="宋体" w:hAnsi="宋体" w:cs="宋体"/>
                <w:b/>
                <w:szCs w:val="21"/>
              </w:rPr>
            </w:pPr>
          </w:p>
        </w:tc>
      </w:tr>
    </w:tbl>
    <w:p>
      <w:pPr>
        <w:ind w:firstLine="480"/>
        <w:rPr>
          <w:rFonts w:ascii="宋体" w:hAnsi="宋体" w:cs="宋体"/>
          <w:szCs w:val="21"/>
        </w:rPr>
      </w:pPr>
    </w:p>
    <w:p>
      <w:pPr>
        <w:ind w:firstLine="480"/>
        <w:rPr>
          <w:rFonts w:ascii="宋体" w:hAnsi="宋体" w:cs="宋体"/>
          <w:szCs w:val="21"/>
        </w:rPr>
      </w:pPr>
    </w:p>
    <w:p>
      <w:pPr>
        <w:ind w:firstLine="480"/>
        <w:rPr>
          <w:rFonts w:ascii="宋体" w:hAnsi="宋体" w:cs="宋体"/>
          <w:szCs w:val="21"/>
        </w:rPr>
      </w:pPr>
    </w:p>
    <w:p>
      <w:pPr>
        <w:ind w:firstLine="480"/>
        <w:rPr>
          <w:rFonts w:ascii="宋体" w:hAnsi="宋体" w:cs="宋体"/>
          <w:szCs w:val="21"/>
        </w:rPr>
      </w:pPr>
    </w:p>
    <w:p>
      <w:pPr>
        <w:ind w:firstLine="480"/>
        <w:rPr>
          <w:rFonts w:ascii="宋体" w:hAnsi="宋体" w:cs="宋体"/>
          <w:szCs w:val="21"/>
        </w:rPr>
      </w:pPr>
    </w:p>
    <w:p>
      <w:pPr>
        <w:ind w:firstLine="482"/>
        <w:rPr>
          <w:rFonts w:ascii="宋体" w:hAnsi="宋体" w:cs="宋体"/>
          <w:b/>
        </w:rPr>
      </w:pPr>
      <w:r>
        <w:rPr>
          <w:rFonts w:hint="eastAsia" w:ascii="宋体" w:hAnsi="宋体" w:cs="宋体"/>
          <w:b/>
        </w:rPr>
        <w:t>注：本合同仅为合同的参考文本，合同签订双方可根据项目的具体要求进行修订。</w:t>
      </w:r>
    </w:p>
    <w:p>
      <w:pPr>
        <w:ind w:firstLine="482"/>
        <w:rPr>
          <w:rFonts w:ascii="宋体" w:hAnsi="宋体" w:cs="宋体"/>
          <w:b/>
          <w:szCs w:val="21"/>
        </w:rPr>
      </w:pPr>
    </w:p>
    <w:p>
      <w:pPr>
        <w:ind w:firstLine="0" w:firstLineChars="0"/>
        <w:rPr>
          <w:rFonts w:ascii="宋体" w:hAnsi="宋体" w:cs="宋体"/>
          <w:b/>
          <w:bCs/>
          <w:sz w:val="28"/>
          <w:szCs w:val="28"/>
        </w:rPr>
      </w:pPr>
    </w:p>
    <w:p>
      <w:pPr>
        <w:tabs>
          <w:tab w:val="left" w:pos="720"/>
        </w:tabs>
        <w:spacing w:line="460" w:lineRule="exact"/>
        <w:ind w:firstLine="482"/>
        <w:rPr>
          <w:rFonts w:ascii="宋体" w:hAnsi="宋体" w:cs="宋体"/>
          <w:b/>
          <w:bCs/>
        </w:rPr>
      </w:pPr>
      <w:r>
        <w:rPr>
          <w:rFonts w:hint="eastAsia" w:ascii="宋体" w:hAnsi="宋体" w:cs="宋体"/>
          <w:b/>
          <w:bCs/>
        </w:rPr>
        <w:br w:type="page"/>
      </w:r>
    </w:p>
    <w:p>
      <w:pPr>
        <w:keepNext w:val="0"/>
        <w:keepLines w:val="0"/>
        <w:pageBreakBefore w:val="0"/>
        <w:kinsoku/>
        <w:wordWrap/>
        <w:overflowPunct/>
        <w:topLinePunct w:val="0"/>
        <w:autoSpaceDE/>
        <w:autoSpaceDN/>
        <w:bidi w:val="0"/>
        <w:adjustRightInd/>
        <w:snapToGrid/>
        <w:spacing w:line="450" w:lineRule="exact"/>
        <w:textAlignment w:val="auto"/>
        <w:rPr>
          <w:rFonts w:hint="eastAsia"/>
        </w:rPr>
      </w:pPr>
    </w:p>
    <w:p>
      <w:pPr>
        <w:keepNext w:val="0"/>
        <w:keepLines w:val="0"/>
        <w:pageBreakBefore w:val="0"/>
        <w:tabs>
          <w:tab w:val="left" w:pos="720"/>
        </w:tabs>
        <w:kinsoku/>
        <w:wordWrap/>
        <w:overflowPunct/>
        <w:topLinePunct w:val="0"/>
        <w:autoSpaceDE/>
        <w:autoSpaceDN/>
        <w:bidi w:val="0"/>
        <w:adjustRightInd/>
        <w:snapToGrid/>
        <w:spacing w:line="450" w:lineRule="exact"/>
        <w:ind w:firstLine="482"/>
        <w:textAlignment w:val="auto"/>
        <w:rPr>
          <w:rFonts w:ascii="宋体" w:hAnsi="宋体" w:cs="宋体"/>
          <w:b/>
          <w:bCs/>
        </w:rPr>
      </w:pPr>
      <w:r>
        <w:rPr>
          <w:rFonts w:hint="eastAsia" w:ascii="宋体" w:hAnsi="宋体" w:cs="宋体"/>
          <w:b/>
          <w:bCs/>
        </w:rPr>
        <w:t>甲方（采购人）：</w:t>
      </w:r>
    </w:p>
    <w:p>
      <w:pPr>
        <w:keepNext w:val="0"/>
        <w:keepLines w:val="0"/>
        <w:pageBreakBefore w:val="0"/>
        <w:kinsoku/>
        <w:wordWrap/>
        <w:overflowPunct/>
        <w:topLinePunct w:val="0"/>
        <w:autoSpaceDE/>
        <w:autoSpaceDN/>
        <w:bidi w:val="0"/>
        <w:adjustRightInd/>
        <w:snapToGrid/>
        <w:spacing w:line="450" w:lineRule="exact"/>
        <w:ind w:firstLine="482"/>
        <w:textAlignment w:val="auto"/>
        <w:rPr>
          <w:rFonts w:ascii="宋体" w:hAnsi="宋体" w:cs="宋体"/>
          <w:b/>
          <w:bCs/>
        </w:rPr>
      </w:pPr>
      <w:r>
        <w:rPr>
          <w:rFonts w:hint="eastAsia" w:ascii="宋体" w:hAnsi="宋体" w:cs="宋体"/>
          <w:b/>
          <w:bCs/>
        </w:rPr>
        <w:t>乙方（成交人）：</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rPr>
        <w:t>根据《中华人民共和国合同法》、《中华人民共和国政府采购法》“</w:t>
      </w:r>
      <w:r>
        <w:rPr>
          <w:rFonts w:hint="eastAsia" w:ascii="宋体" w:hAnsi="宋体" w:cs="宋体"/>
          <w:szCs w:val="24"/>
          <w:lang w:eastAsia="zh-CN"/>
        </w:rPr>
        <w:t>茂名市区高山至公馆段一级公路新建工程（茂化快线东延线）水土保持监测项目</w:t>
      </w:r>
      <w:r>
        <w:rPr>
          <w:rFonts w:hint="eastAsia" w:ascii="宋体" w:hAnsi="宋体" w:cs="宋体"/>
        </w:rPr>
        <w:t>”（采购编号：【</w:t>
      </w:r>
      <w:r>
        <w:rPr>
          <w:rFonts w:hint="eastAsia" w:ascii="宋体" w:hAnsi="宋体" w:cs="宋体"/>
          <w:szCs w:val="24"/>
          <w:lang w:eastAsia="zh-CN"/>
        </w:rPr>
        <w:t>8833-MMZHMM18019</w:t>
      </w:r>
      <w:r>
        <w:rPr>
          <w:rFonts w:hint="eastAsia" w:ascii="宋体" w:hAnsi="宋体" w:cs="宋体"/>
        </w:rPr>
        <w:t>】）谈判文件的要求和招标结果，经甲乙双方协商一致，签订本合同。双方共同遵守如下条款（技术说明及其他有关合同项目的特定信息由合同附件予以说明，合同附件及本项目的谈判文件、响应文件等均为本合同不可分割之一部分）：</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rPr>
      </w:pPr>
      <w:r>
        <w:rPr>
          <w:rFonts w:hint="eastAsia" w:ascii="宋体" w:hAnsi="宋体" w:cs="宋体"/>
          <w:b/>
          <w:bCs/>
        </w:rPr>
        <w:t>一、服务内容</w:t>
      </w:r>
    </w:p>
    <w:p>
      <w:pPr>
        <w:keepNext w:val="0"/>
        <w:keepLines w:val="0"/>
        <w:pageBreakBefore w:val="0"/>
        <w:kinsoku/>
        <w:wordWrap/>
        <w:overflowPunct/>
        <w:topLinePunct w:val="0"/>
        <w:autoSpaceDE/>
        <w:autoSpaceDN/>
        <w:bidi w:val="0"/>
        <w:adjustRightInd/>
        <w:snapToGrid/>
        <w:spacing w:line="450" w:lineRule="exact"/>
        <w:ind w:left="0" w:leftChars="0" w:firstLine="480" w:firstLineChars="200"/>
        <w:textAlignment w:val="auto"/>
        <w:rPr>
          <w:rFonts w:ascii="宋体" w:hAnsi="宋体" w:cs="宋体"/>
        </w:rPr>
      </w:pPr>
      <w:r>
        <w:rPr>
          <w:rFonts w:hint="eastAsia" w:ascii="宋体" w:hAnsi="宋体" w:cs="宋体"/>
        </w:rPr>
        <w:t>甲方聘请乙方提供以下服务：</w:t>
      </w:r>
    </w:p>
    <w:p>
      <w:pPr>
        <w:keepNext w:val="0"/>
        <w:keepLines w:val="0"/>
        <w:pageBreakBefore w:val="0"/>
        <w:kinsoku/>
        <w:wordWrap/>
        <w:overflowPunct/>
        <w:topLinePunct w:val="0"/>
        <w:autoSpaceDE/>
        <w:autoSpaceDN/>
        <w:bidi w:val="0"/>
        <w:adjustRightInd/>
        <w:snapToGrid/>
        <w:spacing w:line="450" w:lineRule="exact"/>
        <w:ind w:firstLine="480" w:firstLineChars="200"/>
        <w:textAlignment w:val="auto"/>
        <w:rPr>
          <w:rFonts w:ascii="宋体" w:hAnsi="宋体" w:cs="宋体"/>
          <w:szCs w:val="24"/>
          <w:u w:val="single"/>
        </w:rPr>
      </w:pPr>
      <w:r>
        <w:rPr>
          <w:rFonts w:hint="eastAsia" w:ascii="宋体" w:hAnsi="宋体" w:cs="宋体"/>
          <w:szCs w:val="24"/>
          <w:u w:val="single"/>
          <w:lang w:eastAsia="zh-CN"/>
        </w:rPr>
        <w:t>茂名市区高山至公馆段一级公路新建工程（茂化快线东延线）水土保持监测</w:t>
      </w:r>
      <w:r>
        <w:rPr>
          <w:rFonts w:hint="eastAsia" w:ascii="宋体" w:hAnsi="宋体" w:cs="宋体"/>
          <w:szCs w:val="24"/>
          <w:u w:val="single"/>
        </w:rPr>
        <w:t>。</w:t>
      </w:r>
    </w:p>
    <w:p>
      <w:pPr>
        <w:keepNext w:val="0"/>
        <w:keepLines w:val="0"/>
        <w:pageBreakBefore w:val="0"/>
        <w:kinsoku/>
        <w:wordWrap/>
        <w:overflowPunct/>
        <w:topLinePunct w:val="0"/>
        <w:autoSpaceDE/>
        <w:autoSpaceDN/>
        <w:bidi w:val="0"/>
        <w:adjustRightInd/>
        <w:snapToGrid/>
        <w:spacing w:line="450" w:lineRule="exact"/>
        <w:ind w:firstLine="480" w:firstLineChars="200"/>
        <w:textAlignment w:val="auto"/>
        <w:rPr>
          <w:rFonts w:hint="eastAsia" w:ascii="宋体" w:hAnsi="宋体" w:eastAsia="宋体" w:cs="宋体"/>
          <w:szCs w:val="24"/>
          <w:lang w:eastAsia="zh-CN"/>
        </w:rPr>
      </w:pPr>
      <w:r>
        <w:rPr>
          <w:rFonts w:hint="eastAsia" w:ascii="宋体" w:hAnsi="宋体" w:cs="宋体"/>
          <w:szCs w:val="24"/>
        </w:rPr>
        <w:t>具体要求</w:t>
      </w:r>
      <w:r>
        <w:rPr>
          <w:rFonts w:hint="eastAsia" w:ascii="宋体" w:hAnsi="宋体" w:cs="宋体"/>
          <w:szCs w:val="24"/>
          <w:lang w:eastAsia="zh-CN"/>
        </w:rPr>
        <w:t>：</w:t>
      </w:r>
    </w:p>
    <w:p>
      <w:pPr>
        <w:pStyle w:val="64"/>
        <w:keepNext w:val="0"/>
        <w:keepLines w:val="0"/>
        <w:pageBreakBefore w:val="0"/>
        <w:kinsoku/>
        <w:wordWrap/>
        <w:overflowPunct/>
        <w:topLinePunct w:val="0"/>
        <w:autoSpaceDE/>
        <w:autoSpaceDN/>
        <w:bidi w:val="0"/>
        <w:adjustRightInd/>
        <w:snapToGrid/>
        <w:spacing w:line="450" w:lineRule="exact"/>
        <w:ind w:firstLine="480"/>
        <w:textAlignment w:val="auto"/>
        <w:rPr>
          <w:rFonts w:cs="宋体" w:asciiTheme="minorEastAsia" w:hAnsiTheme="minorEastAsia"/>
          <w:kern w:val="0"/>
          <w:szCs w:val="24"/>
        </w:rPr>
      </w:pPr>
      <w:r>
        <w:rPr>
          <w:rFonts w:hint="eastAsia" w:ascii="宋体" w:hAnsi="宋体" w:cs="宋体"/>
          <w:szCs w:val="24"/>
        </w:rPr>
        <w:t>1、乙方必须按照现行有关技术标准、规范规定开展工作, 在签订合同后按工期要求完成本项目相关研究报告的编制工作,如需调整建设方案或规模,乙方须无偿编制调整成果报告。</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szCs w:val="24"/>
        </w:rPr>
      </w:pPr>
      <w:r>
        <w:rPr>
          <w:rFonts w:hint="eastAsia" w:ascii="宋体" w:hAnsi="宋体" w:cs="宋体"/>
          <w:szCs w:val="24"/>
        </w:rPr>
        <w:t>2、乙方根据主管部门的要求,按照双方约定的时间组织相关工作。</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szCs w:val="24"/>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szCs w:val="24"/>
        </w:rPr>
      </w:pPr>
      <w:r>
        <w:rPr>
          <w:rFonts w:hint="eastAsia" w:ascii="宋体" w:hAnsi="宋体" w:cs="宋体"/>
          <w:b/>
          <w:bCs/>
          <w:szCs w:val="24"/>
        </w:rPr>
        <w:t>二、合同金额</w:t>
      </w:r>
    </w:p>
    <w:p>
      <w:pPr>
        <w:keepNext w:val="0"/>
        <w:keepLines w:val="0"/>
        <w:pageBreakBefore w:val="0"/>
        <w:kinsoku/>
        <w:wordWrap/>
        <w:overflowPunct/>
        <w:topLinePunct w:val="0"/>
        <w:autoSpaceDE/>
        <w:autoSpaceDN/>
        <w:bidi w:val="0"/>
        <w:adjustRightInd/>
        <w:snapToGrid/>
        <w:spacing w:line="450" w:lineRule="exact"/>
        <w:ind w:firstLine="1024" w:firstLineChars="427"/>
        <w:textAlignment w:val="auto"/>
        <w:rPr>
          <w:rFonts w:hint="eastAsia" w:ascii="宋体" w:hAnsi="宋体" w:cs="宋体"/>
          <w:szCs w:val="24"/>
          <w:lang w:val="zh-CN"/>
        </w:rPr>
      </w:pPr>
      <w:r>
        <w:rPr>
          <w:rFonts w:hint="eastAsia" w:ascii="宋体" w:hAnsi="宋体" w:cs="宋体"/>
          <w:szCs w:val="24"/>
        </w:rPr>
        <w:t>人民币:</w:t>
      </w:r>
      <w:r>
        <w:rPr>
          <w:rFonts w:hint="eastAsia" w:ascii="宋体" w:hAnsi="宋体" w:cs="宋体"/>
          <w:szCs w:val="24"/>
          <w:lang w:val="en-US" w:eastAsia="zh-CN"/>
        </w:rPr>
        <w:t xml:space="preserve"> </w:t>
      </w:r>
      <w:r>
        <w:rPr>
          <w:rFonts w:hint="eastAsia" w:ascii="宋体" w:hAnsi="宋体" w:cs="宋体"/>
          <w:szCs w:val="24"/>
          <w:u w:val="single"/>
          <w:lang w:val="en-US" w:eastAsia="zh-CN"/>
        </w:rPr>
        <w:t xml:space="preserve">          </w:t>
      </w:r>
      <w:r>
        <w:rPr>
          <w:rFonts w:hint="eastAsia" w:ascii="宋体" w:hAnsi="宋体" w:cs="宋体"/>
          <w:szCs w:val="24"/>
          <w:lang w:val="zh-CN"/>
        </w:rPr>
        <w:t>元</w:t>
      </w:r>
      <w:r>
        <w:rPr>
          <w:rFonts w:hint="eastAsia" w:ascii="宋体" w:hAnsi="宋体" w:cs="宋体"/>
          <w:szCs w:val="24"/>
          <w:lang w:val="en-US" w:eastAsia="zh-CN"/>
        </w:rPr>
        <w:t xml:space="preserve"> </w:t>
      </w:r>
      <w:r>
        <w:rPr>
          <w:rFonts w:hint="eastAsia" w:ascii="宋体" w:hAnsi="宋体" w:cs="宋体"/>
          <w:szCs w:val="24"/>
          <w:lang w:val="zh-CN"/>
        </w:rPr>
        <w:t>（大写：</w:t>
      </w:r>
      <w:r>
        <w:rPr>
          <w:rFonts w:hint="eastAsia" w:ascii="宋体" w:hAnsi="宋体" w:cs="宋体"/>
          <w:szCs w:val="24"/>
          <w:u w:val="single"/>
          <w:lang w:val="en-US" w:eastAsia="zh-CN"/>
        </w:rPr>
        <w:t xml:space="preserve">            </w:t>
      </w:r>
      <w:r>
        <w:rPr>
          <w:rFonts w:hint="eastAsia" w:ascii="宋体" w:hAnsi="宋体" w:cs="宋体"/>
          <w:szCs w:val="24"/>
          <w:lang w:val="en-US" w:eastAsia="zh-CN"/>
        </w:rPr>
        <w:t>元</w:t>
      </w:r>
      <w:r>
        <w:rPr>
          <w:rFonts w:hint="eastAsia" w:ascii="宋体" w:hAnsi="宋体" w:cs="宋体"/>
          <w:szCs w:val="24"/>
          <w:lang w:val="zh-CN"/>
        </w:rPr>
        <w:t>）</w:t>
      </w:r>
    </w:p>
    <w:p>
      <w:pPr>
        <w:keepNext w:val="0"/>
        <w:keepLines w:val="0"/>
        <w:pageBreakBefore w:val="0"/>
        <w:kinsoku/>
        <w:wordWrap/>
        <w:overflowPunct/>
        <w:topLinePunct w:val="0"/>
        <w:autoSpaceDE/>
        <w:autoSpaceDN/>
        <w:bidi w:val="0"/>
        <w:adjustRightInd/>
        <w:snapToGrid/>
        <w:spacing w:line="450" w:lineRule="exact"/>
        <w:ind w:firstLine="1024" w:firstLineChars="427"/>
        <w:textAlignment w:val="auto"/>
        <w:rPr>
          <w:rFonts w:hint="eastAsia" w:ascii="宋体" w:hAnsi="宋体" w:cs="宋体"/>
          <w:szCs w:val="24"/>
          <w:lang w:val="zh-CN"/>
        </w:rPr>
      </w:pPr>
    </w:p>
    <w:p>
      <w:pPr>
        <w:keepNext w:val="0"/>
        <w:keepLines w:val="0"/>
        <w:pageBreakBefore w:val="0"/>
        <w:widowControl/>
        <w:numPr>
          <w:ilvl w:val="0"/>
          <w:numId w:val="4"/>
        </w:numPr>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szCs w:val="24"/>
        </w:rPr>
      </w:pPr>
      <w:r>
        <w:rPr>
          <w:rFonts w:hint="eastAsia" w:ascii="宋体" w:hAnsi="宋体" w:cs="宋体"/>
          <w:b/>
          <w:szCs w:val="24"/>
        </w:rPr>
        <w:t>乙方须按照谈判文件要求所列的各项规定，确实履行，准时提供服务。</w:t>
      </w:r>
    </w:p>
    <w:p>
      <w:pPr>
        <w:pStyle w:val="64"/>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eastAsia="宋体" w:cs="宋体"/>
          <w:bCs/>
          <w:szCs w:val="24"/>
          <w:highlight w:val="none"/>
          <w:lang w:eastAsia="zh-CN"/>
        </w:rPr>
      </w:pPr>
      <w:r>
        <w:rPr>
          <w:rFonts w:hint="eastAsia" w:ascii="宋体" w:hAnsi="宋体" w:cs="宋体"/>
          <w:bCs/>
          <w:szCs w:val="24"/>
        </w:rPr>
        <w:t>服务期限：自</w:t>
      </w:r>
      <w:r>
        <w:rPr>
          <w:rFonts w:hint="eastAsia" w:ascii="宋体" w:hAnsi="宋体" w:cs="宋体"/>
          <w:bCs/>
          <w:szCs w:val="24"/>
          <w:highlight w:val="none"/>
        </w:rPr>
        <w:t>合同签订之日起</w:t>
      </w:r>
      <w:r>
        <w:rPr>
          <w:rFonts w:hint="eastAsia" w:ascii="宋体" w:hAnsi="宋体" w:cs="宋体"/>
          <w:bCs/>
          <w:szCs w:val="24"/>
          <w:highlight w:val="none"/>
          <w:u w:val="single"/>
          <w:lang w:val="en-US" w:eastAsia="zh-CN"/>
        </w:rPr>
        <w:t xml:space="preserve">   </w:t>
      </w:r>
      <w:r>
        <w:rPr>
          <w:rFonts w:hint="eastAsia" w:ascii="宋体" w:hAnsi="宋体" w:cs="宋体"/>
          <w:bCs/>
          <w:szCs w:val="24"/>
          <w:highlight w:val="none"/>
          <w:u w:val="single"/>
        </w:rPr>
        <w:t>个日历天内</w:t>
      </w:r>
      <w:r>
        <w:rPr>
          <w:rFonts w:hint="eastAsia" w:ascii="宋体" w:hAnsi="宋体" w:cs="宋体"/>
          <w:bCs/>
          <w:szCs w:val="24"/>
          <w:highlight w:val="none"/>
          <w:u w:val="single"/>
          <w:lang w:val="en-US" w:eastAsia="zh-CN"/>
        </w:rPr>
        <w:t xml:space="preserve"> </w:t>
      </w:r>
      <w:r>
        <w:rPr>
          <w:rFonts w:hint="eastAsia" w:ascii="宋体" w:hAnsi="宋体" w:cs="宋体"/>
          <w:bCs/>
          <w:szCs w:val="24"/>
          <w:highlight w:val="none"/>
        </w:rPr>
        <w:t>完成监测工作大纲，工程完工后</w:t>
      </w:r>
      <w:r>
        <w:rPr>
          <w:rFonts w:hint="eastAsia" w:ascii="宋体" w:hAnsi="宋体" w:cs="宋体"/>
          <w:bCs/>
          <w:szCs w:val="24"/>
          <w:highlight w:val="none"/>
          <w:u w:val="single"/>
          <w:lang w:val="en-US" w:eastAsia="zh-CN"/>
        </w:rPr>
        <w:t xml:space="preserve">   日历天内 </w:t>
      </w:r>
      <w:r>
        <w:rPr>
          <w:rFonts w:hint="eastAsia" w:ascii="宋体" w:hAnsi="宋体" w:cs="宋体"/>
          <w:bCs/>
          <w:szCs w:val="24"/>
          <w:highlight w:val="none"/>
        </w:rPr>
        <w:t>完成监测总结报告</w:t>
      </w:r>
      <w:r>
        <w:rPr>
          <w:rFonts w:hint="eastAsia" w:ascii="宋体" w:hAnsi="宋体" w:cs="宋体"/>
          <w:bCs/>
          <w:szCs w:val="24"/>
          <w:highlight w:val="none"/>
          <w:lang w:eastAsia="zh-CN"/>
        </w:rPr>
        <w:t>。</w:t>
      </w:r>
    </w:p>
    <w:p>
      <w:pPr>
        <w:pStyle w:val="64"/>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bCs/>
          <w:szCs w:val="24"/>
        </w:rPr>
      </w:pPr>
      <w:r>
        <w:rPr>
          <w:rFonts w:hint="eastAsia" w:ascii="宋体" w:hAnsi="宋体" w:cs="宋体"/>
          <w:bCs/>
          <w:szCs w:val="24"/>
        </w:rPr>
        <w:t>服务地点：</w:t>
      </w:r>
      <w:r>
        <w:rPr>
          <w:rFonts w:hint="eastAsia" w:ascii="宋体" w:hAnsi="宋体" w:cs="宋体"/>
          <w:bCs/>
          <w:szCs w:val="24"/>
          <w:u w:val="single"/>
        </w:rPr>
        <w:t>甲方指定地点</w:t>
      </w:r>
      <w:r>
        <w:rPr>
          <w:rFonts w:hint="eastAsia" w:ascii="宋体" w:hAnsi="宋体" w:cs="宋体"/>
          <w:bCs/>
          <w:szCs w:val="24"/>
        </w:rPr>
        <w:t>。</w:t>
      </w:r>
    </w:p>
    <w:p>
      <w:pPr>
        <w:pStyle w:val="64"/>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bCs/>
          <w:szCs w:val="24"/>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szCs w:val="24"/>
        </w:rPr>
      </w:pPr>
      <w:r>
        <w:rPr>
          <w:rFonts w:hint="eastAsia" w:ascii="宋体" w:hAnsi="宋体" w:cs="宋体"/>
          <w:b/>
          <w:bCs/>
          <w:szCs w:val="24"/>
        </w:rPr>
        <w:t>四、义务和责任</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b/>
          <w:bCs/>
          <w:szCs w:val="24"/>
        </w:rPr>
      </w:pPr>
      <w:r>
        <w:rPr>
          <w:rFonts w:hint="eastAsia" w:ascii="宋体" w:hAnsi="宋体" w:cs="宋体"/>
          <w:b/>
          <w:bCs/>
          <w:szCs w:val="24"/>
        </w:rPr>
        <w:t>（一）甲方的权利与义务：</w:t>
      </w:r>
    </w:p>
    <w:p>
      <w:pPr>
        <w:keepNext w:val="0"/>
        <w:keepLines w:val="0"/>
        <w:pageBreakBefore w:val="0"/>
        <w:tabs>
          <w:tab w:val="left" w:pos="720"/>
        </w:tabs>
        <w:kinsoku/>
        <w:wordWrap/>
        <w:overflowPunct/>
        <w:topLinePunct w:val="0"/>
        <w:autoSpaceDE/>
        <w:autoSpaceDN/>
        <w:bidi w:val="0"/>
        <w:adjustRightInd/>
        <w:snapToGrid/>
        <w:spacing w:line="450" w:lineRule="exact"/>
        <w:ind w:firstLine="480"/>
        <w:textAlignment w:val="auto"/>
        <w:rPr>
          <w:rFonts w:ascii="宋体" w:hAnsi="宋体" w:cs="Arial"/>
          <w:bCs/>
          <w:szCs w:val="24"/>
        </w:rPr>
      </w:pPr>
      <w:r>
        <w:rPr>
          <w:rFonts w:hint="eastAsia" w:ascii="宋体" w:hAnsi="宋体" w:cs="Arial"/>
          <w:bCs/>
          <w:szCs w:val="24"/>
        </w:rPr>
        <w:t>1、协调工作区范围内与第三者关系。</w:t>
      </w:r>
    </w:p>
    <w:p>
      <w:pPr>
        <w:keepNext w:val="0"/>
        <w:keepLines w:val="0"/>
        <w:pageBreakBefore w:val="0"/>
        <w:tabs>
          <w:tab w:val="left" w:pos="720"/>
        </w:tabs>
        <w:kinsoku/>
        <w:wordWrap/>
        <w:overflowPunct/>
        <w:topLinePunct w:val="0"/>
        <w:autoSpaceDE/>
        <w:autoSpaceDN/>
        <w:bidi w:val="0"/>
        <w:adjustRightInd/>
        <w:snapToGrid/>
        <w:spacing w:line="450" w:lineRule="exact"/>
        <w:ind w:firstLine="480"/>
        <w:textAlignment w:val="auto"/>
        <w:rPr>
          <w:rFonts w:ascii="宋体" w:hAnsi="宋体" w:cs="Arial"/>
          <w:bCs/>
          <w:szCs w:val="24"/>
        </w:rPr>
      </w:pPr>
      <w:r>
        <w:rPr>
          <w:rFonts w:hint="eastAsia" w:ascii="宋体" w:hAnsi="宋体" w:cs="Arial"/>
          <w:bCs/>
          <w:szCs w:val="24"/>
        </w:rPr>
        <w:t>2、负责提供与调查相关的工程资料。</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szCs w:val="24"/>
        </w:rPr>
      </w:pPr>
      <w:r>
        <w:rPr>
          <w:rFonts w:hint="eastAsia" w:ascii="宋体" w:hAnsi="宋体" w:cs="Arial"/>
          <w:bCs/>
          <w:szCs w:val="24"/>
        </w:rPr>
        <w:t>3、按时拨付费用。</w:t>
      </w:r>
    </w:p>
    <w:p>
      <w:pPr>
        <w:keepNext w:val="0"/>
        <w:keepLines w:val="0"/>
        <w:pageBreakBefore w:val="0"/>
        <w:tabs>
          <w:tab w:val="left" w:pos="720"/>
        </w:tabs>
        <w:kinsoku/>
        <w:wordWrap/>
        <w:overflowPunct/>
        <w:topLinePunct w:val="0"/>
        <w:autoSpaceDE/>
        <w:autoSpaceDN/>
        <w:bidi w:val="0"/>
        <w:adjustRightInd/>
        <w:snapToGrid/>
        <w:spacing w:line="450" w:lineRule="exact"/>
        <w:ind w:firstLine="480"/>
        <w:textAlignment w:val="auto"/>
        <w:rPr>
          <w:rFonts w:ascii="宋体" w:hAnsi="宋体" w:cs="宋体"/>
          <w:b/>
          <w:bCs/>
          <w:szCs w:val="24"/>
        </w:rPr>
      </w:pPr>
      <w:r>
        <w:rPr>
          <w:rFonts w:hint="eastAsia" w:ascii="宋体" w:hAnsi="宋体" w:cs="宋体"/>
          <w:b/>
          <w:bCs/>
          <w:szCs w:val="24"/>
        </w:rPr>
        <w:t>(二)乙方的权利和义务：</w:t>
      </w:r>
    </w:p>
    <w:p>
      <w:pPr>
        <w:keepNext w:val="0"/>
        <w:keepLines w:val="0"/>
        <w:pageBreakBefore w:val="0"/>
        <w:tabs>
          <w:tab w:val="left" w:pos="720"/>
        </w:tabs>
        <w:kinsoku/>
        <w:wordWrap/>
        <w:overflowPunct/>
        <w:topLinePunct w:val="0"/>
        <w:autoSpaceDE/>
        <w:autoSpaceDN/>
        <w:bidi w:val="0"/>
        <w:adjustRightInd/>
        <w:snapToGrid/>
        <w:spacing w:line="450" w:lineRule="exact"/>
        <w:ind w:firstLine="480"/>
        <w:textAlignment w:val="auto"/>
        <w:rPr>
          <w:rFonts w:ascii="宋体" w:hAnsi="宋体" w:cs="Arial"/>
          <w:bCs/>
          <w:szCs w:val="24"/>
        </w:rPr>
      </w:pPr>
      <w:r>
        <w:rPr>
          <w:rFonts w:hint="eastAsia" w:ascii="宋体" w:hAnsi="宋体" w:cs="Arial"/>
          <w:bCs/>
          <w:szCs w:val="24"/>
        </w:rPr>
        <w:t>1、乙方接受委托后，应按双方商定的时间进场工作。</w:t>
      </w:r>
    </w:p>
    <w:p>
      <w:pPr>
        <w:keepNext w:val="0"/>
        <w:keepLines w:val="0"/>
        <w:pageBreakBefore w:val="0"/>
        <w:tabs>
          <w:tab w:val="left" w:pos="720"/>
        </w:tabs>
        <w:kinsoku/>
        <w:wordWrap/>
        <w:overflowPunct/>
        <w:topLinePunct w:val="0"/>
        <w:autoSpaceDE/>
        <w:autoSpaceDN/>
        <w:bidi w:val="0"/>
        <w:adjustRightInd/>
        <w:snapToGrid/>
        <w:spacing w:line="450" w:lineRule="exact"/>
        <w:ind w:firstLine="480"/>
        <w:textAlignment w:val="auto"/>
        <w:rPr>
          <w:rFonts w:ascii="宋体" w:hAnsi="宋体" w:cs="Arial"/>
          <w:bCs/>
          <w:szCs w:val="24"/>
        </w:rPr>
      </w:pPr>
      <w:r>
        <w:rPr>
          <w:rFonts w:hint="eastAsia" w:ascii="宋体" w:hAnsi="宋体" w:cs="Arial"/>
          <w:bCs/>
          <w:szCs w:val="24"/>
        </w:rPr>
        <w:t>2、应按双方提出的工作项目及要求进行工作，由于乙方原因造成的停工、返工，不得向甲方追加费用。</w:t>
      </w:r>
    </w:p>
    <w:p>
      <w:pPr>
        <w:keepNext w:val="0"/>
        <w:keepLines w:val="0"/>
        <w:pageBreakBefore w:val="0"/>
        <w:tabs>
          <w:tab w:val="left" w:pos="720"/>
        </w:tabs>
        <w:kinsoku/>
        <w:wordWrap/>
        <w:overflowPunct/>
        <w:topLinePunct w:val="0"/>
        <w:autoSpaceDE/>
        <w:autoSpaceDN/>
        <w:bidi w:val="0"/>
        <w:adjustRightInd/>
        <w:snapToGrid/>
        <w:spacing w:line="450" w:lineRule="exact"/>
        <w:ind w:firstLine="480"/>
        <w:textAlignment w:val="auto"/>
        <w:rPr>
          <w:rFonts w:ascii="宋体" w:hAnsi="宋体" w:cs="Arial"/>
          <w:bCs/>
          <w:szCs w:val="24"/>
        </w:rPr>
      </w:pPr>
      <w:r>
        <w:rPr>
          <w:rFonts w:hint="eastAsia" w:ascii="宋体" w:hAnsi="宋体" w:cs="Arial"/>
          <w:bCs/>
          <w:szCs w:val="24"/>
        </w:rPr>
        <w:t>3、人员设备的投入要求：乙方须根据工作进度合理安排人员设备，要求至少投入乙方投标时承诺的技术人员数量。如因工作进度的需要，乙方增加投入的人员设施等费用甲方不另行支付费用。</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szCs w:val="24"/>
        </w:rPr>
      </w:pPr>
      <w:r>
        <w:rPr>
          <w:rFonts w:hint="eastAsia" w:ascii="宋体" w:hAnsi="宋体"/>
          <w:bCs/>
          <w:szCs w:val="24"/>
        </w:rPr>
        <w:t>4、为</w:t>
      </w:r>
      <w:r>
        <w:rPr>
          <w:rFonts w:hint="eastAsia" w:ascii="宋体" w:hAnsi="宋体" w:cs="宋体"/>
          <w:szCs w:val="24"/>
        </w:rPr>
        <w:t>甲方提供符合要求的监测报告；</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bCs/>
          <w:szCs w:val="24"/>
        </w:rPr>
      </w:pPr>
      <w:r>
        <w:rPr>
          <w:rFonts w:hint="eastAsia" w:ascii="宋体" w:hAnsi="宋体"/>
          <w:bCs/>
          <w:szCs w:val="24"/>
        </w:rPr>
        <w:t>5、根据有关审查意见修改报告，直至通过审查。</w:t>
      </w:r>
    </w:p>
    <w:p>
      <w:pPr>
        <w:keepNext w:val="0"/>
        <w:keepLines w:val="0"/>
        <w:pageBreakBefore w:val="0"/>
        <w:kinsoku/>
        <w:wordWrap/>
        <w:overflowPunct/>
        <w:topLinePunct w:val="0"/>
        <w:autoSpaceDE/>
        <w:autoSpaceDN/>
        <w:bidi w:val="0"/>
        <w:adjustRightInd/>
        <w:snapToGrid/>
        <w:spacing w:line="450" w:lineRule="exact"/>
        <w:textAlignment w:val="auto"/>
        <w:rPr>
          <w:rFonts w:hint="eastAsia"/>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hint="eastAsia" w:ascii="宋体" w:hAnsi="宋体" w:cs="宋体"/>
          <w:b/>
          <w:bCs/>
          <w:szCs w:val="24"/>
          <w:lang w:val="en-US" w:eastAsia="zh-CN"/>
        </w:rPr>
      </w:pPr>
      <w:r>
        <w:rPr>
          <w:rFonts w:hint="eastAsia" w:ascii="宋体" w:hAnsi="宋体" w:cs="宋体"/>
          <w:b/>
          <w:bCs/>
          <w:szCs w:val="24"/>
          <w:lang w:eastAsia="zh-CN"/>
        </w:rPr>
        <w:t>五、</w:t>
      </w:r>
      <w:r>
        <w:rPr>
          <w:rFonts w:hint="eastAsia" w:ascii="宋体" w:hAnsi="宋体" w:cs="宋体"/>
          <w:b/>
          <w:bCs/>
          <w:szCs w:val="24"/>
          <w:lang w:val="en-US" w:eastAsia="zh-CN"/>
        </w:rPr>
        <w:t>售后服务要求</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1、乙方须为本项目组建一支服务团队，其中项目负责人1人，服务团队应在接到通知后 24 小时内到达现场。</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2、在项目实施期间，为本项目配置的服务团队成员不得随意调整，如确因实际情况需要调整的，事前须征得甲方书面同意，否则，甲方有权拒绝接受乙方提交的服务成果，直至乙方改正为止。</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3、在开展各项工作过程中，乙方必须保证现状调研、项目编制工作的技术路线与方法制定、中期检查汇报、项目成果汇报、与甲方沟通衔接等关键环节由项目负责人亲自承担。乙方不得更换项目负责人，否则按违约处罚，并依法赔偿甲方损失。</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4、乙方承担提供服务期间发生一切风险和安全责任；承担提供服务期间发生的设备投入、人员工资福利、交通费、通讯费、会议费、税费、银行费用、办公费、成果验收费用、专家劳务费及其他不可预见费用的支付责任。</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5、乙方无条件接受并配合甲方对服务工作的监督和检查。</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6、如服务成果不能通过验收的，乙方必须无条件对成果中存在的问题进行修正，直至满足验收要求为止。</w:t>
      </w:r>
    </w:p>
    <w:p>
      <w:pPr>
        <w:keepNext w:val="0"/>
        <w:keepLines w:val="0"/>
        <w:pageBreakBefore w:val="0"/>
        <w:widowControl w:val="0"/>
        <w:kinsoku/>
        <w:wordWrap/>
        <w:overflowPunct/>
        <w:topLinePunct w:val="0"/>
        <w:autoSpaceDE/>
        <w:autoSpaceDN/>
        <w:bidi w:val="0"/>
        <w:adjustRightInd/>
        <w:snapToGrid/>
        <w:spacing w:line="450" w:lineRule="exact"/>
        <w:ind w:left="0" w:leftChars="0" w:firstLine="482"/>
        <w:textAlignment w:val="auto"/>
        <w:rPr>
          <w:rFonts w:hint="eastAsia" w:ascii="宋体" w:hAnsi="宋体" w:cs="宋体"/>
          <w:b w:val="0"/>
          <w:bCs/>
          <w:szCs w:val="24"/>
          <w:lang w:val="en-US" w:eastAsia="zh-CN"/>
        </w:rPr>
      </w:pPr>
      <w:r>
        <w:rPr>
          <w:rFonts w:hint="eastAsia" w:ascii="宋体" w:hAnsi="宋体" w:cs="宋体"/>
          <w:b w:val="0"/>
          <w:bCs/>
          <w:szCs w:val="24"/>
          <w:lang w:val="en-US" w:eastAsia="zh-CN"/>
        </w:rPr>
        <w:t>7、乙方</w:t>
      </w:r>
      <w:r>
        <w:rPr>
          <w:rFonts w:hint="eastAsia" w:ascii="宋体" w:hAnsi="宋体" w:cs="宋体"/>
          <w:b w:val="0"/>
          <w:bCs/>
          <w:szCs w:val="24"/>
        </w:rPr>
        <w:t>对工作人员负有管理和教育责任，确保属下工作人员在提供服务期间遵纪守法、行为规范。</w:t>
      </w:r>
    </w:p>
    <w:p>
      <w:pPr>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szCs w:val="24"/>
        </w:rPr>
      </w:pPr>
      <w:r>
        <w:rPr>
          <w:rFonts w:hint="eastAsia" w:ascii="宋体" w:hAnsi="宋体" w:cs="宋体"/>
          <w:b/>
          <w:bCs/>
          <w:szCs w:val="24"/>
          <w:lang w:eastAsia="zh-CN"/>
        </w:rPr>
        <w:t>六</w:t>
      </w:r>
      <w:r>
        <w:rPr>
          <w:rFonts w:hint="eastAsia" w:ascii="宋体" w:hAnsi="宋体" w:cs="宋体"/>
          <w:b/>
          <w:bCs/>
          <w:szCs w:val="24"/>
        </w:rPr>
        <w:t>、付款方式</w:t>
      </w:r>
    </w:p>
    <w:p>
      <w:pPr>
        <w:keepNext w:val="0"/>
        <w:keepLines w:val="0"/>
        <w:pageBreakBefore w:val="0"/>
        <w:widowControl w:val="0"/>
        <w:kinsoku/>
        <w:wordWrap/>
        <w:overflowPunct/>
        <w:topLinePunct w:val="0"/>
        <w:autoSpaceDE/>
        <w:autoSpaceDN/>
        <w:bidi w:val="0"/>
        <w:adjustRightInd/>
        <w:snapToGrid/>
        <w:spacing w:line="450" w:lineRule="exact"/>
        <w:ind w:firstLine="482"/>
        <w:textAlignment w:val="auto"/>
        <w:outlineLvl w:val="9"/>
        <w:rPr>
          <w:rFonts w:hint="eastAsia" w:ascii="宋体" w:hAnsi="宋体" w:cs="宋体"/>
          <w:b w:val="0"/>
          <w:bCs/>
          <w:szCs w:val="24"/>
          <w:lang w:eastAsia="zh-CN"/>
        </w:rPr>
      </w:pPr>
      <w:bookmarkStart w:id="77" w:name="_Toc28927"/>
      <w:bookmarkStart w:id="78" w:name="_Toc29422"/>
      <w:r>
        <w:rPr>
          <w:rFonts w:hint="eastAsia" w:ascii="宋体" w:hAnsi="宋体" w:cs="宋体"/>
          <w:b w:val="0"/>
          <w:bCs/>
          <w:szCs w:val="24"/>
          <w:lang w:eastAsia="zh-CN"/>
        </w:rPr>
        <w:t>按谈判文件要求，完成工作内容，同步项目工程施工进度完成情况，分期三期支付，具体如下：第一期，项目工程施工进度累计达到50%时，支付合同价的30%；第二期，项目工程施工进度累计达到80%时，支付至合同价的60%；第三期，乙方完成本项目的相关水土保持监测成果资料、验收报告，取得相关行政主管部门验收或批复相关技术报告批文后，并在本项目工程施工完成至竣工验收，一个月后由乙方按茂名市政府财政专项资金使用办法办理完成结算手续后付清。</w:t>
      </w:r>
    </w:p>
    <w:p>
      <w:pPr>
        <w:rPr>
          <w:rFonts w:hint="eastAsia"/>
          <w:lang w:eastAsia="zh-CN"/>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szCs w:val="24"/>
        </w:rPr>
      </w:pPr>
      <w:r>
        <w:rPr>
          <w:rFonts w:hint="eastAsia" w:ascii="宋体" w:hAnsi="宋体" w:cs="宋体"/>
          <w:b/>
          <w:bCs/>
          <w:szCs w:val="24"/>
          <w:lang w:eastAsia="zh-CN"/>
        </w:rPr>
        <w:t>七</w:t>
      </w:r>
      <w:r>
        <w:rPr>
          <w:rFonts w:hint="eastAsia" w:ascii="宋体" w:hAnsi="宋体" w:cs="宋体"/>
          <w:b/>
          <w:bCs/>
          <w:szCs w:val="24"/>
        </w:rPr>
        <w:t>、违约责任与赔偿损失</w:t>
      </w:r>
      <w:bookmarkEnd w:id="77"/>
      <w:bookmarkEnd w:id="78"/>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b/>
          <w:bCs/>
          <w:szCs w:val="24"/>
        </w:rPr>
      </w:pPr>
      <w:r>
        <w:rPr>
          <w:rFonts w:hint="eastAsia" w:ascii="宋体" w:hAnsi="宋体" w:cs="宋体"/>
          <w:b/>
          <w:bCs/>
          <w:szCs w:val="24"/>
        </w:rPr>
        <w:t>1、</w:t>
      </w:r>
      <w:r>
        <w:rPr>
          <w:rFonts w:hint="eastAsia" w:ascii="宋体" w:hAnsi="宋体" w:cs="宋体"/>
          <w:b/>
          <w:bCs/>
          <w:szCs w:val="24"/>
          <w:lang w:eastAsia="zh-CN"/>
        </w:rPr>
        <w:t>乙方在</w:t>
      </w:r>
      <w:r>
        <w:rPr>
          <w:rFonts w:hint="eastAsia" w:ascii="宋体" w:hAnsi="宋体" w:cs="宋体"/>
          <w:b/>
          <w:bCs/>
          <w:szCs w:val="24"/>
        </w:rPr>
        <w:t>成交通知书</w:t>
      </w:r>
      <w:r>
        <w:rPr>
          <w:rFonts w:hint="eastAsia" w:ascii="宋体" w:hAnsi="宋体" w:cs="宋体"/>
          <w:b/>
          <w:bCs/>
          <w:szCs w:val="24"/>
          <w:lang w:eastAsia="zh-CN"/>
        </w:rPr>
        <w:t>发出后</w:t>
      </w:r>
      <w:r>
        <w:rPr>
          <w:rFonts w:hint="eastAsia" w:ascii="宋体" w:hAnsi="宋体" w:cs="宋体"/>
          <w:b/>
          <w:bCs/>
          <w:szCs w:val="24"/>
        </w:rPr>
        <w:t>10天内，提交金额为合同价10%的银行保函或现金担保作履约担保金，现金担保的需由其基本账户划入至甲方指定账户。履约保函金退还时间，在</w:t>
      </w:r>
      <w:r>
        <w:rPr>
          <w:rFonts w:hint="eastAsia" w:ascii="宋体" w:hAnsi="宋体" w:cs="宋体"/>
          <w:b/>
          <w:bCs/>
          <w:szCs w:val="24"/>
          <w:lang w:eastAsia="zh-CN"/>
        </w:rPr>
        <w:t>乙方</w:t>
      </w:r>
      <w:r>
        <w:rPr>
          <w:rFonts w:hint="eastAsia" w:ascii="宋体" w:hAnsi="宋体" w:cs="宋体"/>
          <w:b/>
          <w:bCs/>
          <w:szCs w:val="24"/>
        </w:rPr>
        <w:t>按本项目的《水土保持方案报告书（报批稿）》要求，并根据相关法律法规，完成本项目的整个水土保持监测的实施，取得监理、业主及相关行政主管部门验收或批复，并至本项目的施工竣工验收合格后一个月内退还。</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szCs w:val="24"/>
          <w:lang w:val="en-US" w:eastAsia="zh-CN"/>
        </w:rPr>
        <w:t>2、</w:t>
      </w:r>
      <w:r>
        <w:rPr>
          <w:rFonts w:hint="eastAsia" w:ascii="宋体" w:hAnsi="宋体" w:cs="宋体"/>
          <w:szCs w:val="24"/>
        </w:rPr>
        <w:t>乙方交付的货物、工程/提供的服务不符合谈判文件、响应文件或本合同规定的，</w:t>
      </w:r>
      <w:r>
        <w:rPr>
          <w:rFonts w:hint="eastAsia" w:ascii="宋体" w:hAnsi="宋体" w:cs="宋体"/>
        </w:rPr>
        <w:t>甲方有权拒收，并且乙方须向甲方支付本合同总价5%的违约金。</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lang w:val="en-US" w:eastAsia="zh-CN"/>
        </w:rPr>
        <w:t>3</w:t>
      </w:r>
      <w:r>
        <w:rPr>
          <w:rFonts w:hint="eastAsia" w:ascii="宋体" w:hAnsi="宋体" w:cs="宋体"/>
        </w:rPr>
        <w:t>、乙方未能按本合同规定的交货时间交付货物的/提供服务，从逾期之日起每日按本合同总价1%的数额向甲方支付违约金；超过5日历天仍未能完成的，甲方有权终止合同，由此造成的甲方经济损失由乙方承担。</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lang w:val="en-US" w:eastAsia="zh-CN"/>
        </w:rPr>
        <w:t>4</w:t>
      </w:r>
      <w:r>
        <w:rPr>
          <w:rFonts w:hint="eastAsia" w:ascii="宋体" w:hAnsi="宋体" w:cs="宋体"/>
        </w:rPr>
        <w:t>、甲方无正当理由拒收货物/接受服务，到期拒付货物/服务款项的，甲方向乙方偿付本合同总的5%的违约金。甲方逾期付款，则每日按本合同总价的3‰向乙方偿付违约金。</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r>
        <w:rPr>
          <w:rFonts w:hint="eastAsia" w:ascii="宋体" w:hAnsi="宋体" w:cs="宋体"/>
          <w:lang w:val="en-US" w:eastAsia="zh-CN"/>
        </w:rPr>
        <w:t>5</w:t>
      </w:r>
      <w:r>
        <w:rPr>
          <w:rFonts w:hint="eastAsia" w:ascii="宋体" w:hAnsi="宋体" w:cs="宋体"/>
        </w:rPr>
        <w:t>、其它违约责任按《中华人民共和国合同法》处理。</w:t>
      </w:r>
    </w:p>
    <w:p>
      <w:pPr>
        <w:rPr>
          <w:rFonts w:hint="eastAsia"/>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rPr>
      </w:pPr>
      <w:bookmarkStart w:id="79" w:name="_Toc9834"/>
      <w:bookmarkStart w:id="80" w:name="_Toc8252"/>
      <w:r>
        <w:rPr>
          <w:rFonts w:hint="eastAsia" w:ascii="宋体" w:hAnsi="宋体" w:cs="宋体"/>
          <w:b/>
          <w:bCs/>
          <w:lang w:eastAsia="zh-CN"/>
        </w:rPr>
        <w:t>八</w:t>
      </w:r>
      <w:r>
        <w:rPr>
          <w:rFonts w:hint="eastAsia" w:ascii="宋体" w:hAnsi="宋体" w:cs="宋体"/>
          <w:b/>
          <w:bCs/>
        </w:rPr>
        <w:t>、争议的解决</w:t>
      </w:r>
      <w:bookmarkEnd w:id="79"/>
      <w:bookmarkEnd w:id="80"/>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r>
        <w:rPr>
          <w:rFonts w:hint="eastAsia" w:ascii="宋体" w:hAnsi="宋体" w:cs="宋体"/>
        </w:rPr>
        <w:t>合同执行过程中发生的任何争议，如双方不能通过友好协商解决，按相关法律法规处理。</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rPr>
      </w:pPr>
      <w:bookmarkStart w:id="81" w:name="_Toc32400"/>
      <w:bookmarkStart w:id="82" w:name="_Toc15355"/>
      <w:r>
        <w:rPr>
          <w:rFonts w:hint="eastAsia" w:ascii="宋体" w:hAnsi="宋体" w:cs="宋体"/>
          <w:b/>
          <w:bCs/>
          <w:lang w:eastAsia="zh-CN"/>
        </w:rPr>
        <w:t>九</w:t>
      </w:r>
      <w:r>
        <w:rPr>
          <w:rFonts w:hint="eastAsia" w:ascii="宋体" w:hAnsi="宋体" w:cs="宋体"/>
          <w:b/>
          <w:bCs/>
        </w:rPr>
        <w:t>、不可抗力</w:t>
      </w:r>
      <w:bookmarkEnd w:id="81"/>
      <w:bookmarkEnd w:id="82"/>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r>
        <w:rPr>
          <w:rFonts w:hint="eastAsia" w:ascii="宋体" w:hAnsi="宋体" w:cs="宋体"/>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rPr>
      </w:pPr>
      <w:bookmarkStart w:id="83" w:name="_Toc31515"/>
      <w:bookmarkStart w:id="84" w:name="_Toc17655"/>
      <w:r>
        <w:rPr>
          <w:rFonts w:hint="eastAsia" w:ascii="宋体" w:hAnsi="宋体" w:cs="宋体"/>
          <w:b/>
          <w:bCs/>
          <w:lang w:eastAsia="zh-CN"/>
        </w:rPr>
        <w:t>十</w:t>
      </w:r>
      <w:r>
        <w:rPr>
          <w:rFonts w:hint="eastAsia" w:ascii="宋体" w:hAnsi="宋体" w:cs="宋体"/>
          <w:b/>
          <w:bCs/>
        </w:rPr>
        <w:t>、税费</w:t>
      </w:r>
      <w:bookmarkEnd w:id="83"/>
      <w:bookmarkEnd w:id="84"/>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r>
        <w:rPr>
          <w:rFonts w:hint="eastAsia" w:ascii="宋体" w:hAnsi="宋体" w:cs="宋体"/>
        </w:rPr>
        <w:t>在中国境内、外发生的与本合同执行有关的一切税费均由乙方负担。</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rPr>
      </w:pPr>
      <w:bookmarkStart w:id="85" w:name="_Toc27631"/>
      <w:bookmarkStart w:id="86" w:name="_Toc32715"/>
      <w:r>
        <w:rPr>
          <w:rFonts w:hint="eastAsia" w:ascii="宋体" w:hAnsi="宋体" w:cs="宋体"/>
          <w:b/>
          <w:bCs/>
        </w:rPr>
        <w:t>十</w:t>
      </w:r>
      <w:r>
        <w:rPr>
          <w:rFonts w:hint="eastAsia" w:ascii="宋体" w:hAnsi="宋体" w:cs="宋体"/>
          <w:b/>
          <w:bCs/>
          <w:lang w:eastAsia="zh-CN"/>
        </w:rPr>
        <w:t>一</w:t>
      </w:r>
      <w:r>
        <w:rPr>
          <w:rFonts w:hint="eastAsia" w:ascii="宋体" w:hAnsi="宋体" w:cs="宋体"/>
          <w:b/>
          <w:bCs/>
        </w:rPr>
        <w:t>、其它</w:t>
      </w:r>
      <w:bookmarkEnd w:id="85"/>
      <w:bookmarkEnd w:id="86"/>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rPr>
        <w:t>1、本合同所有附件、谈判文件、响应文件、成交通知书均为合同的有效组成部分，与本合同具有同等法律效力。</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rPr>
        <w:t>2、在执行本合同的过程中，所有经双方签署确认的文件（包括会议纪要、补充协议、往来信函）即成为本合同的有效组成部分。</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rPr>
        <w:t xml:space="preserve">3、如一方地址、电话、传真号码有变更，应在变更当日内书面通知对方，否则，应承担相应责任。 </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r>
        <w:rPr>
          <w:rFonts w:hint="eastAsia" w:ascii="宋体" w:hAnsi="宋体" w:cs="宋体"/>
        </w:rPr>
        <w:t>4、除甲方事先书面同意外，乙方不得部分或全部转让其应履行的合同项下的义务。</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hint="eastAsia" w:ascii="宋体" w:hAnsi="宋体" w:cs="宋体"/>
        </w:rPr>
      </w:pPr>
    </w:p>
    <w:p>
      <w:pPr>
        <w:keepNext w:val="0"/>
        <w:keepLines w:val="0"/>
        <w:pageBreakBefore w:val="0"/>
        <w:widowControl/>
        <w:kinsoku/>
        <w:wordWrap/>
        <w:overflowPunct/>
        <w:topLinePunct w:val="0"/>
        <w:autoSpaceDE/>
        <w:autoSpaceDN/>
        <w:bidi w:val="0"/>
        <w:adjustRightInd/>
        <w:snapToGrid/>
        <w:spacing w:line="450" w:lineRule="exact"/>
        <w:ind w:left="480" w:leftChars="200" w:firstLine="0" w:firstLineChars="0"/>
        <w:jc w:val="left"/>
        <w:textAlignment w:val="auto"/>
        <w:rPr>
          <w:rFonts w:ascii="宋体" w:hAnsi="宋体" w:cs="宋体"/>
          <w:b/>
          <w:bCs/>
        </w:rPr>
      </w:pPr>
      <w:bookmarkStart w:id="87" w:name="_Toc20134"/>
      <w:r>
        <w:rPr>
          <w:rFonts w:hint="eastAsia" w:ascii="宋体" w:hAnsi="宋体" w:cs="宋体"/>
          <w:b/>
          <w:bCs/>
        </w:rPr>
        <w:t>十</w:t>
      </w:r>
      <w:r>
        <w:rPr>
          <w:rFonts w:hint="eastAsia" w:ascii="宋体" w:hAnsi="宋体" w:cs="宋体"/>
          <w:b/>
          <w:bCs/>
          <w:lang w:eastAsia="zh-CN"/>
        </w:rPr>
        <w:t>二</w:t>
      </w:r>
      <w:r>
        <w:rPr>
          <w:rFonts w:hint="eastAsia" w:ascii="宋体" w:hAnsi="宋体" w:cs="宋体"/>
          <w:b/>
          <w:bCs/>
        </w:rPr>
        <w:t>、合同生效</w:t>
      </w:r>
      <w:bookmarkEnd w:id="87"/>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rPr>
        <w:t>1、本合同在甲乙双方法人代表或其授权代表签字盖章后生效。</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r>
        <w:rPr>
          <w:rFonts w:hint="eastAsia" w:ascii="宋体" w:hAnsi="宋体" w:cs="宋体"/>
        </w:rPr>
        <w:t xml:space="preserve">2、本合同正本份，具有同等法律效力，甲、乙双方各执份，采购代理机构一份。合同自签字之日起即时生效。 </w:t>
      </w:r>
    </w:p>
    <w:p>
      <w:pPr>
        <w:keepNext w:val="0"/>
        <w:keepLines w:val="0"/>
        <w:pageBreakBefore w:val="0"/>
        <w:kinsoku/>
        <w:wordWrap/>
        <w:overflowPunct/>
        <w:topLinePunct w:val="0"/>
        <w:autoSpaceDE/>
        <w:autoSpaceDN/>
        <w:bidi w:val="0"/>
        <w:adjustRightInd/>
        <w:snapToGrid/>
        <w:spacing w:line="450" w:lineRule="exact"/>
        <w:ind w:firstLine="480"/>
        <w:textAlignment w:val="auto"/>
        <w:rPr>
          <w:rFonts w:ascii="宋体" w:hAnsi="宋体" w:cs="宋体"/>
        </w:rPr>
      </w:pPr>
    </w:p>
    <w:p>
      <w:pPr>
        <w:spacing w:line="460" w:lineRule="exact"/>
        <w:ind w:firstLine="480"/>
        <w:rPr>
          <w:rFonts w:ascii="宋体" w:hAnsi="宋体" w:cs="宋体"/>
        </w:rPr>
      </w:pPr>
    </w:p>
    <w:p>
      <w:pPr>
        <w:spacing w:line="460" w:lineRule="exact"/>
        <w:ind w:firstLine="0" w:firstLineChars="0"/>
        <w:rPr>
          <w:rFonts w:ascii="宋体" w:hAnsi="宋体" w:cs="宋体"/>
        </w:rPr>
      </w:pPr>
    </w:p>
    <w:p>
      <w:pPr>
        <w:spacing w:line="460" w:lineRule="exact"/>
        <w:ind w:firstLine="482"/>
        <w:rPr>
          <w:rFonts w:ascii="宋体" w:hAnsi="宋体" w:cs="宋体"/>
          <w:b/>
        </w:rPr>
      </w:pPr>
      <w:r>
        <w:rPr>
          <w:rFonts w:hint="eastAsia" w:ascii="宋体" w:hAnsi="宋体" w:cs="宋体"/>
          <w:b/>
        </w:rPr>
        <w:t>甲方（盖章）：                         乙方（盖章）：</w:t>
      </w:r>
    </w:p>
    <w:p>
      <w:pPr>
        <w:spacing w:line="460" w:lineRule="exact"/>
        <w:ind w:right="29" w:rightChars="12" w:firstLine="482"/>
        <w:rPr>
          <w:rFonts w:ascii="宋体" w:hAnsi="宋体" w:cs="宋体"/>
          <w:b/>
        </w:rPr>
      </w:pPr>
      <w:r>
        <w:rPr>
          <w:rFonts w:hint="eastAsia" w:ascii="宋体" w:hAnsi="宋体" w:cs="宋体"/>
          <w:b/>
        </w:rPr>
        <w:t xml:space="preserve">签约代表：                             签约代表： </w:t>
      </w:r>
    </w:p>
    <w:p>
      <w:pPr>
        <w:spacing w:line="460" w:lineRule="exact"/>
        <w:ind w:firstLine="480"/>
        <w:rPr>
          <w:rFonts w:ascii="宋体" w:hAnsi="宋体" w:cs="宋体"/>
        </w:rPr>
      </w:pPr>
      <w:r>
        <w:rPr>
          <w:rFonts w:hint="eastAsia" w:ascii="宋体" w:hAnsi="宋体" w:cs="宋体"/>
        </w:rPr>
        <w:t>签定地点：                             签定地点：</w:t>
      </w:r>
    </w:p>
    <w:p>
      <w:pPr>
        <w:spacing w:line="460" w:lineRule="exact"/>
        <w:ind w:firstLine="480"/>
        <w:rPr>
          <w:rFonts w:ascii="宋体" w:hAnsi="宋体" w:cs="宋体"/>
        </w:rPr>
      </w:pPr>
      <w:r>
        <w:rPr>
          <w:rFonts w:hint="eastAsia" w:ascii="宋体" w:hAnsi="宋体" w:cs="宋体"/>
        </w:rPr>
        <w:t xml:space="preserve">签定日期：  年     月    日            签定日期：     年     月     日    </w:t>
      </w:r>
    </w:p>
    <w:p>
      <w:pPr>
        <w:spacing w:line="460" w:lineRule="exact"/>
        <w:ind w:firstLine="480"/>
        <w:rPr>
          <w:rFonts w:ascii="宋体" w:hAnsi="宋体" w:cs="宋体"/>
        </w:rPr>
      </w:pPr>
    </w:p>
    <w:p>
      <w:pPr>
        <w:spacing w:line="460" w:lineRule="exact"/>
        <w:ind w:firstLine="5188" w:firstLineChars="2162"/>
        <w:rPr>
          <w:rFonts w:ascii="宋体" w:hAnsi="宋体" w:cs="宋体"/>
        </w:rPr>
      </w:pPr>
      <w:r>
        <w:rPr>
          <w:rFonts w:hint="eastAsia" w:ascii="宋体" w:hAnsi="宋体" w:cs="宋体"/>
        </w:rPr>
        <w:t>开户名称：</w:t>
      </w:r>
    </w:p>
    <w:p>
      <w:pPr>
        <w:spacing w:line="460" w:lineRule="exact"/>
        <w:ind w:firstLine="5188" w:firstLineChars="2162"/>
        <w:rPr>
          <w:rFonts w:ascii="宋体" w:hAnsi="宋体" w:cs="宋体"/>
        </w:rPr>
      </w:pPr>
      <w:r>
        <w:rPr>
          <w:rFonts w:hint="eastAsia" w:ascii="宋体" w:hAnsi="宋体" w:cs="宋体"/>
        </w:rPr>
        <w:t>银行帐号：</w:t>
      </w:r>
    </w:p>
    <w:p>
      <w:pPr>
        <w:spacing w:line="460" w:lineRule="exact"/>
        <w:ind w:firstLine="5188" w:firstLineChars="2162"/>
        <w:rPr>
          <w:rFonts w:ascii="宋体" w:hAnsi="宋体" w:cs="宋体"/>
        </w:rPr>
      </w:pPr>
      <w:r>
        <w:rPr>
          <w:rFonts w:hint="eastAsia" w:ascii="宋体" w:hAnsi="宋体" w:cs="宋体"/>
        </w:rPr>
        <w:t>开 户 行：</w:t>
      </w:r>
    </w:p>
    <w:p>
      <w:pPr>
        <w:spacing w:line="460" w:lineRule="exact"/>
        <w:ind w:firstLine="48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640" w:lineRule="exact"/>
        <w:ind w:firstLine="0" w:firstLineChars="0"/>
        <w:jc w:val="center"/>
        <w:textAlignment w:val="auto"/>
        <w:outlineLvl w:val="0"/>
        <w:rPr>
          <w:rFonts w:ascii="宋体" w:hAnsi="宋体" w:cs="宋体"/>
          <w:b/>
          <w:bCs/>
          <w:sz w:val="32"/>
          <w:szCs w:val="32"/>
        </w:rPr>
      </w:pPr>
      <w:bookmarkStart w:id="88" w:name="_Toc395800945"/>
      <w:bookmarkStart w:id="89" w:name="_Toc395800721"/>
      <w:r>
        <w:rPr>
          <w:rFonts w:hint="eastAsia" w:ascii="宋体" w:hAnsi="宋体" w:cs="宋体"/>
          <w:b/>
          <w:bCs/>
          <w:sz w:val="32"/>
          <w:szCs w:val="32"/>
        </w:rPr>
        <w:br w:type="page"/>
      </w:r>
      <w:bookmarkStart w:id="90" w:name="_Toc28828"/>
      <w:r>
        <w:rPr>
          <w:rFonts w:hint="eastAsia" w:ascii="宋体" w:hAnsi="宋体" w:cs="宋体"/>
          <w:b/>
          <w:bCs/>
          <w:sz w:val="32"/>
          <w:szCs w:val="32"/>
        </w:rPr>
        <w:t xml:space="preserve">第五章 </w:t>
      </w:r>
      <w:r>
        <w:rPr>
          <w:rFonts w:hint="eastAsia" w:ascii="宋体" w:hAnsi="宋体" w:cs="宋体"/>
          <w:b/>
          <w:bCs/>
          <w:sz w:val="32"/>
          <w:szCs w:val="32"/>
          <w:lang w:val="zh-CN"/>
        </w:rPr>
        <w:t>响应</w:t>
      </w:r>
      <w:r>
        <w:rPr>
          <w:rFonts w:hint="eastAsia" w:ascii="宋体" w:hAnsi="宋体" w:cs="宋体"/>
          <w:b/>
          <w:bCs/>
          <w:sz w:val="32"/>
          <w:szCs w:val="32"/>
        </w:rPr>
        <w:t>文件格式</w:t>
      </w:r>
      <w:bookmarkEnd w:id="88"/>
      <w:bookmarkEnd w:id="89"/>
      <w:bookmarkEnd w:id="90"/>
    </w:p>
    <w:p>
      <w:pPr>
        <w:spacing w:line="360" w:lineRule="auto"/>
        <w:ind w:firstLine="480"/>
        <w:rPr>
          <w:rFonts w:ascii="宋体" w:hAnsi="宋体" w:cs="宋体"/>
        </w:rPr>
      </w:pPr>
    </w:p>
    <w:p>
      <w:pPr>
        <w:spacing w:line="360" w:lineRule="auto"/>
        <w:ind w:firstLine="480"/>
        <w:rPr>
          <w:rFonts w:ascii="宋体" w:hAnsi="宋体" w:cs="宋体"/>
        </w:rPr>
      </w:pPr>
    </w:p>
    <w:p>
      <w:pPr>
        <w:spacing w:line="360" w:lineRule="auto"/>
        <w:ind w:firstLine="480"/>
        <w:rPr>
          <w:rFonts w:ascii="宋体" w:hAnsi="宋体" w:cs="宋体"/>
        </w:rPr>
      </w:pPr>
      <w:r>
        <w:rPr>
          <w:rFonts w:hint="eastAsia" w:ascii="宋体" w:hAnsi="宋体" w:cs="宋体"/>
        </w:rPr>
        <w:t>一、自查表</w:t>
      </w:r>
    </w:p>
    <w:p>
      <w:pPr>
        <w:spacing w:line="360" w:lineRule="auto"/>
        <w:ind w:firstLine="480"/>
        <w:rPr>
          <w:rFonts w:ascii="宋体" w:hAnsi="宋体" w:cs="宋体"/>
        </w:rPr>
      </w:pPr>
      <w:r>
        <w:rPr>
          <w:rFonts w:hint="eastAsia" w:ascii="宋体" w:hAnsi="宋体" w:cs="宋体"/>
        </w:rPr>
        <w:t>二、资格性文件</w:t>
      </w:r>
    </w:p>
    <w:p>
      <w:pPr>
        <w:spacing w:line="360" w:lineRule="auto"/>
        <w:ind w:firstLine="480"/>
        <w:rPr>
          <w:rFonts w:ascii="宋体" w:hAnsi="宋体" w:cs="宋体"/>
        </w:rPr>
      </w:pPr>
      <w:r>
        <w:rPr>
          <w:rFonts w:hint="eastAsia" w:ascii="宋体" w:hAnsi="宋体" w:cs="宋体"/>
        </w:rPr>
        <w:t>三、商务部分</w:t>
      </w:r>
    </w:p>
    <w:p>
      <w:pPr>
        <w:spacing w:line="360" w:lineRule="auto"/>
        <w:ind w:firstLine="480"/>
        <w:rPr>
          <w:rFonts w:ascii="宋体" w:hAnsi="宋体" w:cs="宋体"/>
        </w:rPr>
      </w:pPr>
      <w:r>
        <w:rPr>
          <w:rFonts w:hint="eastAsia" w:ascii="宋体" w:hAnsi="宋体" w:cs="宋体"/>
        </w:rPr>
        <w:t>四、技术部分</w:t>
      </w:r>
    </w:p>
    <w:p>
      <w:pPr>
        <w:spacing w:line="360" w:lineRule="auto"/>
        <w:ind w:firstLine="480"/>
        <w:rPr>
          <w:rFonts w:ascii="宋体" w:hAnsi="宋体" w:cs="宋体"/>
        </w:rPr>
      </w:pPr>
      <w:r>
        <w:rPr>
          <w:rFonts w:hint="eastAsia" w:ascii="宋体" w:hAnsi="宋体" w:cs="宋体"/>
        </w:rPr>
        <w:t>五、价格部分</w:t>
      </w:r>
    </w:p>
    <w:p>
      <w:pPr>
        <w:spacing w:line="360" w:lineRule="auto"/>
        <w:ind w:firstLine="480"/>
        <w:rPr>
          <w:rFonts w:ascii="宋体" w:hAnsi="宋体" w:cs="宋体"/>
        </w:rPr>
      </w:pPr>
    </w:p>
    <w:p>
      <w:pPr>
        <w:spacing w:line="360" w:lineRule="auto"/>
        <w:ind w:firstLine="0" w:firstLineChars="0"/>
        <w:rPr>
          <w:rFonts w:ascii="宋体" w:hAnsi="宋体" w:cs="宋体"/>
          <w:b/>
          <w:bCs/>
          <w:sz w:val="21"/>
          <w:szCs w:val="21"/>
        </w:rPr>
      </w:pPr>
    </w:p>
    <w:p>
      <w:pPr>
        <w:spacing w:line="360" w:lineRule="auto"/>
        <w:ind w:firstLine="0" w:firstLineChars="0"/>
        <w:rPr>
          <w:rFonts w:ascii="宋体" w:hAnsi="宋体" w:cs="宋体"/>
          <w:b/>
          <w:bCs/>
          <w:sz w:val="21"/>
          <w:szCs w:val="21"/>
        </w:rPr>
      </w:pPr>
    </w:p>
    <w:p>
      <w:pPr>
        <w:spacing w:line="360" w:lineRule="auto"/>
        <w:ind w:firstLine="0" w:firstLineChars="0"/>
        <w:rPr>
          <w:rFonts w:ascii="宋体" w:hAnsi="宋体" w:cs="宋体"/>
          <w:b/>
          <w:bCs/>
          <w:sz w:val="21"/>
          <w:szCs w:val="21"/>
        </w:rPr>
      </w:pPr>
    </w:p>
    <w:p>
      <w:pPr>
        <w:spacing w:line="360" w:lineRule="auto"/>
        <w:ind w:firstLine="0" w:firstLineChars="0"/>
        <w:rPr>
          <w:rFonts w:ascii="宋体" w:hAnsi="宋体" w:cs="宋体"/>
          <w:b/>
          <w:bCs/>
          <w:sz w:val="21"/>
          <w:szCs w:val="21"/>
        </w:rPr>
      </w:pPr>
    </w:p>
    <w:p>
      <w:pPr>
        <w:spacing w:line="360" w:lineRule="auto"/>
        <w:ind w:firstLine="0" w:firstLineChars="0"/>
        <w:rPr>
          <w:rFonts w:ascii="宋体" w:hAnsi="宋体" w:cs="宋体"/>
          <w:b/>
          <w:bCs/>
          <w:sz w:val="21"/>
          <w:szCs w:val="21"/>
        </w:rPr>
      </w:pPr>
    </w:p>
    <w:p>
      <w:pPr>
        <w:spacing w:line="360" w:lineRule="auto"/>
        <w:ind w:firstLine="0" w:firstLineChars="0"/>
        <w:rPr>
          <w:rFonts w:ascii="宋体" w:hAnsi="宋体" w:cs="宋体"/>
          <w:b/>
          <w:bCs/>
          <w:sz w:val="21"/>
          <w:szCs w:val="21"/>
        </w:rPr>
      </w:pPr>
      <w:r>
        <w:rPr>
          <w:rFonts w:hint="eastAsia" w:ascii="宋体" w:hAnsi="宋体" w:cs="宋体"/>
          <w:b/>
          <w:bCs/>
          <w:sz w:val="21"/>
          <w:szCs w:val="21"/>
        </w:rPr>
        <w:t>注：请响应供应商按照以下文件的要求格式、内容，顺序制作响应文件，并请编制目录及页码，否则可能将影响对响应文件的评价。</w:t>
      </w:r>
    </w:p>
    <w:p>
      <w:pPr>
        <w:spacing w:line="360" w:lineRule="auto"/>
        <w:ind w:firstLine="480"/>
        <w:rPr>
          <w:rFonts w:ascii="宋体" w:hAnsi="宋体" w:cs="宋体"/>
        </w:rPr>
      </w:pPr>
    </w:p>
    <w:p>
      <w:pPr>
        <w:spacing w:line="360" w:lineRule="auto"/>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pStyle w:val="13"/>
        <w:spacing w:line="680" w:lineRule="auto"/>
        <w:ind w:left="0" w:leftChars="0" w:firstLine="0" w:firstLineChars="0"/>
        <w:jc w:val="both"/>
        <w:rPr>
          <w:rFonts w:hAnsi="宋体" w:cs="宋体"/>
          <w:b/>
          <w:sz w:val="36"/>
          <w:szCs w:val="36"/>
        </w:rPr>
      </w:pPr>
      <w:bookmarkStart w:id="91" w:name="_Toc9374"/>
      <w:bookmarkStart w:id="92" w:name="_Toc395800946"/>
    </w:p>
    <w:p>
      <w:pPr>
        <w:pStyle w:val="13"/>
        <w:spacing w:line="680" w:lineRule="auto"/>
        <w:ind w:left="0" w:leftChars="0" w:firstLine="0" w:firstLineChars="0"/>
        <w:jc w:val="both"/>
        <w:rPr>
          <w:rFonts w:hAnsi="宋体" w:cs="宋体"/>
          <w:b/>
          <w:sz w:val="36"/>
          <w:szCs w:val="36"/>
        </w:rPr>
      </w:pPr>
    </w:p>
    <w:p>
      <w:pPr>
        <w:pStyle w:val="13"/>
        <w:spacing w:line="680" w:lineRule="auto"/>
        <w:ind w:left="0" w:leftChars="0" w:firstLine="0" w:firstLineChars="0"/>
        <w:jc w:val="both"/>
        <w:rPr>
          <w:rFonts w:hAnsi="宋体" w:cs="宋体"/>
          <w:b/>
          <w:sz w:val="36"/>
          <w:szCs w:val="36"/>
        </w:rPr>
      </w:pPr>
    </w:p>
    <w:p>
      <w:pPr>
        <w:pStyle w:val="13"/>
        <w:tabs>
          <w:tab w:val="left" w:pos="1260"/>
        </w:tabs>
        <w:spacing w:line="680" w:lineRule="auto"/>
        <w:ind w:firstLine="0" w:firstLineChars="0"/>
        <w:jc w:val="center"/>
        <w:rPr>
          <w:rFonts w:hAnsi="宋体" w:cs="宋体"/>
          <w:b/>
          <w:spacing w:val="100"/>
          <w:w w:val="110"/>
          <w:sz w:val="44"/>
          <w:szCs w:val="44"/>
        </w:rPr>
      </w:pPr>
      <w:r>
        <w:rPr>
          <w:rFonts w:hint="eastAsia" w:hAnsi="宋体" w:cs="宋体"/>
          <w:b/>
          <w:spacing w:val="100"/>
          <w:w w:val="110"/>
          <w:kern w:val="0"/>
          <w:sz w:val="44"/>
          <w:szCs w:val="44"/>
        </w:rPr>
        <w:t>谈判响应文件</w:t>
      </w:r>
    </w:p>
    <w:p>
      <w:pPr>
        <w:pStyle w:val="13"/>
        <w:spacing w:line="680" w:lineRule="auto"/>
        <w:ind w:firstLine="0" w:firstLineChars="0"/>
        <w:jc w:val="center"/>
        <w:rPr>
          <w:rFonts w:hAnsi="宋体" w:cs="宋体"/>
          <w:b/>
          <w:sz w:val="44"/>
          <w:szCs w:val="44"/>
        </w:rPr>
      </w:pPr>
      <w:r>
        <w:rPr>
          <w:rFonts w:hint="eastAsia" w:hAnsi="宋体" w:cs="宋体"/>
          <w:b/>
          <w:sz w:val="44"/>
          <w:szCs w:val="44"/>
        </w:rPr>
        <w:t>（正本/副本）</w:t>
      </w:r>
    </w:p>
    <w:p>
      <w:pPr>
        <w:pStyle w:val="13"/>
        <w:spacing w:line="680" w:lineRule="auto"/>
        <w:ind w:firstLine="482"/>
        <w:jc w:val="center"/>
        <w:rPr>
          <w:rFonts w:hAnsi="宋体" w:cs="宋体"/>
          <w:b/>
          <w:szCs w:val="24"/>
        </w:rPr>
      </w:pPr>
    </w:p>
    <w:p>
      <w:pPr>
        <w:pStyle w:val="13"/>
        <w:spacing w:line="440" w:lineRule="auto"/>
        <w:ind w:firstLine="482"/>
        <w:jc w:val="center"/>
        <w:rPr>
          <w:rFonts w:hAnsi="宋体" w:cs="宋体"/>
          <w:b/>
          <w:szCs w:val="24"/>
        </w:rPr>
      </w:pPr>
    </w:p>
    <w:p>
      <w:pPr>
        <w:pStyle w:val="13"/>
        <w:spacing w:line="440" w:lineRule="auto"/>
        <w:ind w:firstLine="2251" w:firstLineChars="938"/>
        <w:rPr>
          <w:rFonts w:hAnsi="宋体" w:cs="宋体"/>
          <w:szCs w:val="24"/>
          <w:u w:val="single"/>
        </w:rPr>
      </w:pPr>
      <w:r>
        <w:rPr>
          <w:rFonts w:hint="eastAsia" w:hAnsi="宋体" w:cs="宋体"/>
          <w:szCs w:val="24"/>
        </w:rPr>
        <w:t>采购编号：</w:t>
      </w:r>
    </w:p>
    <w:p>
      <w:pPr>
        <w:pStyle w:val="11"/>
        <w:spacing w:line="440" w:lineRule="auto"/>
        <w:ind w:firstLine="2251" w:firstLineChars="938"/>
        <w:rPr>
          <w:rFonts w:ascii="宋体" w:hAnsi="宋体" w:eastAsia="宋体" w:cs="宋体"/>
          <w:sz w:val="24"/>
          <w:szCs w:val="24"/>
          <w:u w:val="single"/>
        </w:rPr>
      </w:pPr>
      <w:r>
        <w:rPr>
          <w:rFonts w:hint="eastAsia" w:ascii="宋体" w:hAnsi="宋体" w:eastAsia="宋体" w:cs="宋体"/>
          <w:sz w:val="24"/>
          <w:szCs w:val="24"/>
        </w:rPr>
        <w:t>采购项目名称：</w:t>
      </w:r>
    </w:p>
    <w:p>
      <w:pPr>
        <w:pStyle w:val="13"/>
        <w:spacing w:line="440" w:lineRule="auto"/>
        <w:ind w:firstLine="723" w:firstLineChars="300"/>
        <w:rPr>
          <w:rFonts w:hAnsi="宋体" w:cs="宋体"/>
          <w:b/>
          <w:szCs w:val="24"/>
        </w:rPr>
      </w:pPr>
    </w:p>
    <w:p>
      <w:pPr>
        <w:pStyle w:val="13"/>
        <w:spacing w:line="440" w:lineRule="auto"/>
        <w:ind w:firstLine="723" w:firstLineChars="300"/>
        <w:rPr>
          <w:rFonts w:hAnsi="宋体" w:cs="宋体"/>
          <w:b/>
          <w:szCs w:val="24"/>
        </w:rPr>
      </w:pPr>
    </w:p>
    <w:p>
      <w:pPr>
        <w:pStyle w:val="13"/>
        <w:spacing w:line="440" w:lineRule="auto"/>
        <w:ind w:firstLine="723" w:firstLineChars="300"/>
        <w:rPr>
          <w:rFonts w:hAnsi="宋体" w:cs="宋体"/>
          <w:b/>
          <w:szCs w:val="24"/>
        </w:rPr>
      </w:pPr>
    </w:p>
    <w:p>
      <w:pPr>
        <w:pStyle w:val="13"/>
        <w:spacing w:line="440" w:lineRule="auto"/>
        <w:ind w:firstLine="723" w:firstLineChars="300"/>
        <w:rPr>
          <w:rFonts w:hAnsi="宋体" w:cs="宋体"/>
          <w:b/>
          <w:szCs w:val="24"/>
        </w:rPr>
      </w:pPr>
    </w:p>
    <w:p>
      <w:pPr>
        <w:pStyle w:val="13"/>
        <w:spacing w:line="440" w:lineRule="auto"/>
        <w:ind w:firstLine="723" w:firstLineChars="300"/>
        <w:rPr>
          <w:rFonts w:hAnsi="宋体" w:cs="宋体"/>
          <w:b/>
          <w:szCs w:val="24"/>
        </w:rPr>
      </w:pPr>
    </w:p>
    <w:p>
      <w:pPr>
        <w:pStyle w:val="13"/>
        <w:spacing w:line="440" w:lineRule="auto"/>
        <w:ind w:firstLine="2672" w:firstLineChars="1109"/>
        <w:rPr>
          <w:rFonts w:hAnsi="宋体" w:cs="宋体"/>
          <w:b/>
          <w:szCs w:val="24"/>
          <w:u w:val="single"/>
        </w:rPr>
      </w:pPr>
      <w:r>
        <w:rPr>
          <w:rFonts w:hint="eastAsia" w:hAnsi="宋体" w:cs="宋体"/>
          <w:b/>
          <w:szCs w:val="24"/>
        </w:rPr>
        <w:t>报价单位名称：</w:t>
      </w:r>
    </w:p>
    <w:p>
      <w:pPr>
        <w:autoSpaceDE w:val="0"/>
        <w:autoSpaceDN w:val="0"/>
        <w:spacing w:line="440" w:lineRule="auto"/>
        <w:ind w:firstLine="2672" w:firstLineChars="1109"/>
        <w:rPr>
          <w:rFonts w:ascii="宋体" w:hAnsi="宋体" w:cs="宋体"/>
          <w:b/>
          <w:u w:val="single"/>
        </w:rPr>
      </w:pPr>
      <w:r>
        <w:rPr>
          <w:rFonts w:hint="eastAsia" w:ascii="宋体" w:hAnsi="宋体" w:cs="宋体"/>
          <w:b/>
        </w:rPr>
        <w:t>日期：</w:t>
      </w:r>
      <w:r>
        <w:rPr>
          <w:rFonts w:hint="eastAsia" w:ascii="宋体" w:hAnsi="宋体" w:cs="宋体"/>
          <w:b/>
          <w:lang w:val="en-US" w:eastAsia="zh-CN"/>
        </w:rPr>
        <w:t xml:space="preserve">  </w:t>
      </w:r>
      <w:r>
        <w:rPr>
          <w:rFonts w:hint="eastAsia" w:ascii="宋体" w:hAnsi="宋体" w:cs="宋体"/>
          <w:b/>
        </w:rPr>
        <w:t>年</w:t>
      </w:r>
      <w:r>
        <w:rPr>
          <w:rFonts w:hint="eastAsia" w:ascii="宋体" w:hAnsi="宋体" w:cs="宋体"/>
          <w:b/>
          <w:lang w:val="en-US" w:eastAsia="zh-CN"/>
        </w:rPr>
        <w:t xml:space="preserve">  </w:t>
      </w:r>
      <w:r>
        <w:rPr>
          <w:rFonts w:hint="eastAsia" w:ascii="宋体" w:hAnsi="宋体" w:cs="宋体"/>
          <w:b/>
        </w:rPr>
        <w:t>月</w:t>
      </w:r>
      <w:r>
        <w:rPr>
          <w:rFonts w:hint="eastAsia" w:ascii="宋体" w:hAnsi="宋体" w:cs="宋体"/>
          <w:b/>
          <w:lang w:val="en-US" w:eastAsia="zh-CN"/>
        </w:rPr>
        <w:t xml:space="preserve">  </w:t>
      </w:r>
      <w:r>
        <w:rPr>
          <w:rFonts w:hint="eastAsia" w:ascii="宋体" w:hAnsi="宋体" w:cs="宋体"/>
          <w:b/>
        </w:rPr>
        <w:t>日</w:t>
      </w:r>
    </w:p>
    <w:p>
      <w:pPr>
        <w:autoSpaceDE w:val="0"/>
        <w:autoSpaceDN w:val="0"/>
        <w:adjustRightInd w:val="0"/>
        <w:ind w:firstLine="480"/>
        <w:jc w:val="center"/>
        <w:rPr>
          <w:rFonts w:ascii="宋体" w:hAnsi="宋体" w:cs="宋体"/>
        </w:rPr>
      </w:pPr>
    </w:p>
    <w:p>
      <w:pPr>
        <w:autoSpaceDE w:val="0"/>
        <w:autoSpaceDN w:val="0"/>
        <w:adjustRightInd w:val="0"/>
        <w:ind w:firstLine="480"/>
        <w:jc w:val="center"/>
        <w:rPr>
          <w:rFonts w:ascii="宋体" w:hAnsi="宋体" w:cs="宋体"/>
        </w:rPr>
      </w:pPr>
    </w:p>
    <w:p>
      <w:pPr>
        <w:ind w:firstLine="482"/>
        <w:outlineLvl w:val="1"/>
        <w:rPr>
          <w:rFonts w:ascii="宋体" w:hAnsi="宋体" w:cs="宋体"/>
          <w:b/>
        </w:rPr>
      </w:pPr>
      <w:r>
        <w:rPr>
          <w:rFonts w:hint="eastAsia" w:ascii="宋体" w:hAnsi="宋体" w:cs="宋体"/>
          <w:b/>
        </w:rPr>
        <w:br w:type="page"/>
      </w:r>
      <w:bookmarkStart w:id="93" w:name="_Toc13259"/>
      <w:bookmarkStart w:id="94" w:name="_Toc18754"/>
      <w:r>
        <w:rPr>
          <w:rFonts w:hint="eastAsia" w:ascii="宋体" w:hAnsi="宋体" w:cs="宋体"/>
          <w:b/>
        </w:rPr>
        <w:t>一、自查表</w:t>
      </w:r>
      <w:bookmarkEnd w:id="91"/>
      <w:bookmarkEnd w:id="92"/>
      <w:bookmarkEnd w:id="93"/>
      <w:bookmarkEnd w:id="94"/>
    </w:p>
    <w:tbl>
      <w:tblPr>
        <w:tblStyle w:val="28"/>
        <w:tblW w:w="10052" w:type="dxa"/>
        <w:jc w:val="center"/>
        <w:tblInd w:w="0" w:type="dxa"/>
        <w:tblLayout w:type="fixed"/>
        <w:tblCellMar>
          <w:top w:w="0" w:type="dxa"/>
          <w:left w:w="0" w:type="dxa"/>
          <w:bottom w:w="0" w:type="dxa"/>
          <w:right w:w="0" w:type="dxa"/>
        </w:tblCellMar>
      </w:tblPr>
      <w:tblGrid>
        <w:gridCol w:w="883"/>
        <w:gridCol w:w="1544"/>
        <w:gridCol w:w="4395"/>
        <w:gridCol w:w="1821"/>
        <w:gridCol w:w="1409"/>
      </w:tblGrid>
      <w:tr>
        <w:tblPrEx>
          <w:tblLayout w:type="fixed"/>
          <w:tblCellMar>
            <w:top w:w="0" w:type="dxa"/>
            <w:left w:w="0" w:type="dxa"/>
            <w:bottom w:w="0" w:type="dxa"/>
            <w:right w:w="0" w:type="dxa"/>
          </w:tblCellMar>
        </w:tblPrEx>
        <w:trPr>
          <w:trHeight w:val="312" w:hRule="atLeast"/>
          <w:jc w:val="center"/>
        </w:trPr>
        <w:tc>
          <w:tcPr>
            <w:tcW w:w="10052" w:type="dxa"/>
            <w:gridSpan w:val="5"/>
            <w:tcBorders>
              <w:top w:val="nil"/>
              <w:left w:val="nil"/>
              <w:bottom w:val="nil"/>
              <w:right w:val="nil"/>
            </w:tcBorders>
            <w:vAlign w:val="center"/>
          </w:tcPr>
          <w:p>
            <w:pPr>
              <w:spacing w:line="340" w:lineRule="exact"/>
              <w:ind w:left="-102" w:leftChars="-171" w:hanging="308" w:hangingChars="128"/>
              <w:jc w:val="center"/>
              <w:rPr>
                <w:rFonts w:ascii="宋体" w:hAnsi="宋体" w:cs="宋体"/>
                <w:b/>
                <w:bCs/>
                <w:szCs w:val="21"/>
              </w:rPr>
            </w:pPr>
            <w:r>
              <w:rPr>
                <w:rFonts w:hint="eastAsia" w:ascii="宋体" w:hAnsi="宋体" w:cs="宋体"/>
                <w:b/>
                <w:bCs/>
                <w:szCs w:val="21"/>
              </w:rPr>
              <w:t>1.1资格性/符合性自查表</w:t>
            </w:r>
          </w:p>
        </w:tc>
      </w:tr>
      <w:tr>
        <w:tblPrEx>
          <w:tblLayout w:type="fixed"/>
          <w:tblCellMar>
            <w:top w:w="0" w:type="dxa"/>
            <w:left w:w="0" w:type="dxa"/>
            <w:bottom w:w="0" w:type="dxa"/>
            <w:right w:w="0" w:type="dxa"/>
          </w:tblCellMar>
        </w:tblPrEx>
        <w:trPr>
          <w:cantSplit/>
          <w:trHeight w:val="522" w:hRule="atLeast"/>
          <w:jc w:val="center"/>
        </w:trPr>
        <w:tc>
          <w:tcPr>
            <w:tcW w:w="2427"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left="-171" w:firstLine="482"/>
              <w:jc w:val="center"/>
              <w:rPr>
                <w:rFonts w:ascii="宋体" w:hAnsi="宋体" w:cs="宋体"/>
                <w:b/>
                <w:bCs/>
                <w:szCs w:val="21"/>
              </w:rPr>
            </w:pPr>
            <w:r>
              <w:rPr>
                <w:rFonts w:hint="eastAsia" w:ascii="宋体" w:hAnsi="宋体" w:cs="宋体"/>
                <w:b/>
                <w:bCs/>
                <w:szCs w:val="21"/>
              </w:rPr>
              <w:t>评审内容</w:t>
            </w:r>
          </w:p>
        </w:tc>
        <w:tc>
          <w:tcPr>
            <w:tcW w:w="4395" w:type="dxa"/>
            <w:tcBorders>
              <w:top w:val="single" w:color="auto" w:sz="4" w:space="0"/>
              <w:left w:val="single" w:color="auto" w:sz="4" w:space="0"/>
              <w:bottom w:val="single" w:color="auto" w:sz="4" w:space="0"/>
              <w:right w:val="single" w:color="auto" w:sz="4" w:space="0"/>
            </w:tcBorders>
            <w:vAlign w:val="center"/>
          </w:tcPr>
          <w:p>
            <w:pPr>
              <w:spacing w:line="340" w:lineRule="exact"/>
              <w:ind w:left="-171" w:firstLine="482"/>
              <w:jc w:val="center"/>
              <w:rPr>
                <w:rFonts w:ascii="宋体" w:hAnsi="宋体" w:cs="宋体"/>
                <w:b/>
                <w:bCs/>
                <w:szCs w:val="21"/>
              </w:rPr>
            </w:pPr>
            <w:r>
              <w:rPr>
                <w:rFonts w:hint="eastAsia" w:ascii="宋体" w:hAnsi="宋体" w:cs="宋体"/>
                <w:b/>
                <w:bCs/>
                <w:szCs w:val="21"/>
              </w:rPr>
              <w:t>采购文件要求</w:t>
            </w:r>
          </w:p>
        </w:tc>
        <w:tc>
          <w:tcPr>
            <w:tcW w:w="1821" w:type="dxa"/>
            <w:tcBorders>
              <w:top w:val="single" w:color="auto" w:sz="4" w:space="0"/>
              <w:left w:val="nil"/>
              <w:bottom w:val="single" w:color="auto" w:sz="4" w:space="0"/>
              <w:right w:val="single" w:color="auto" w:sz="4" w:space="0"/>
            </w:tcBorders>
            <w:vAlign w:val="center"/>
          </w:tcPr>
          <w:p>
            <w:pPr>
              <w:spacing w:line="340" w:lineRule="exact"/>
              <w:ind w:left="-171" w:firstLine="482"/>
              <w:rPr>
                <w:rFonts w:ascii="宋体" w:hAnsi="宋体" w:cs="宋体"/>
                <w:b/>
                <w:bCs/>
                <w:szCs w:val="21"/>
              </w:rPr>
            </w:pPr>
            <w:r>
              <w:rPr>
                <w:rFonts w:hint="eastAsia" w:ascii="宋体" w:hAnsi="宋体" w:cs="宋体"/>
                <w:b/>
                <w:bCs/>
                <w:szCs w:val="21"/>
              </w:rPr>
              <w:t xml:space="preserve"> 自查结论</w:t>
            </w:r>
          </w:p>
        </w:tc>
        <w:tc>
          <w:tcPr>
            <w:tcW w:w="1409" w:type="dxa"/>
            <w:tcBorders>
              <w:top w:val="single" w:color="auto" w:sz="4" w:space="0"/>
              <w:left w:val="single" w:color="auto" w:sz="4" w:space="0"/>
              <w:bottom w:val="single" w:color="000000" w:sz="4" w:space="0"/>
              <w:right w:val="single" w:color="auto" w:sz="4" w:space="0"/>
            </w:tcBorders>
            <w:vAlign w:val="center"/>
          </w:tcPr>
          <w:p>
            <w:pPr>
              <w:spacing w:line="340" w:lineRule="exact"/>
              <w:ind w:firstLine="0" w:firstLineChars="0"/>
              <w:rPr>
                <w:rFonts w:ascii="宋体" w:hAnsi="宋体" w:cs="宋体"/>
                <w:b/>
                <w:bCs/>
                <w:szCs w:val="21"/>
              </w:rPr>
            </w:pPr>
            <w:r>
              <w:rPr>
                <w:rFonts w:hint="eastAsia" w:ascii="宋体" w:hAnsi="宋体" w:cs="宋体"/>
                <w:b/>
                <w:bCs/>
                <w:szCs w:val="21"/>
              </w:rPr>
              <w:t xml:space="preserve">  证明资料</w:t>
            </w:r>
          </w:p>
        </w:tc>
      </w:tr>
      <w:tr>
        <w:tblPrEx>
          <w:tblLayout w:type="fixed"/>
          <w:tblCellMar>
            <w:top w:w="0" w:type="dxa"/>
            <w:left w:w="0" w:type="dxa"/>
            <w:bottom w:w="0" w:type="dxa"/>
            <w:right w:w="0" w:type="dxa"/>
          </w:tblCellMar>
        </w:tblPrEx>
        <w:trPr>
          <w:cantSplit/>
          <w:trHeight w:val="510" w:hRule="atLeast"/>
          <w:jc w:val="center"/>
        </w:trPr>
        <w:tc>
          <w:tcPr>
            <w:tcW w:w="883" w:type="dxa"/>
            <w:vMerge w:val="restart"/>
            <w:tcBorders>
              <w:top w:val="nil"/>
              <w:left w:val="single" w:color="auto" w:sz="4" w:space="0"/>
              <w:bottom w:val="single" w:color="000000" w:sz="4" w:space="0"/>
              <w:right w:val="single" w:color="auto" w:sz="4" w:space="0"/>
            </w:tcBorders>
            <w:vAlign w:val="center"/>
          </w:tcPr>
          <w:p>
            <w:pPr>
              <w:spacing w:line="340" w:lineRule="exact"/>
              <w:ind w:firstLine="0" w:firstLineChars="0"/>
              <w:jc w:val="center"/>
              <w:rPr>
                <w:rFonts w:ascii="宋体" w:hAnsi="宋体" w:cs="宋体"/>
                <w:szCs w:val="21"/>
              </w:rPr>
            </w:pPr>
            <w:r>
              <w:rPr>
                <w:rFonts w:hint="eastAsia" w:ascii="宋体" w:hAnsi="宋体" w:cs="宋体"/>
              </w:rPr>
              <w:t>资格性检查</w:t>
            </w: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 xml:space="preserve"> 响应函</w:t>
            </w:r>
          </w:p>
        </w:tc>
        <w:tc>
          <w:tcPr>
            <w:tcW w:w="4395"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按对应格式文件填写、签署、盖章(原件)</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510"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firstLine="480"/>
              <w:jc w:val="center"/>
              <w:rPr>
                <w:rFonts w:ascii="宋体" w:hAnsi="宋体" w:cs="宋体"/>
                <w:szCs w:val="21"/>
              </w:rPr>
            </w:pP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 xml:space="preserve"> 法定代表人/负责人资格证明书及授权委托书</w:t>
            </w:r>
          </w:p>
        </w:tc>
        <w:tc>
          <w:tcPr>
            <w:tcW w:w="4395"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按对应格式文件签署、盖章(原件)</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510"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firstLine="480"/>
              <w:jc w:val="center"/>
              <w:rPr>
                <w:rFonts w:ascii="宋体" w:hAnsi="宋体" w:cs="宋体"/>
                <w:szCs w:val="21"/>
              </w:rPr>
            </w:pP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 xml:space="preserve"> 保证金（谈判保证金交纳凭证）</w:t>
            </w:r>
          </w:p>
        </w:tc>
        <w:tc>
          <w:tcPr>
            <w:tcW w:w="4395"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w:t>
            </w:r>
            <w:r>
              <w:rPr>
                <w:rFonts w:hint="eastAsia" w:ascii="宋体" w:hAnsi="宋体" w:cs="宋体"/>
                <w:b/>
                <w:bCs/>
                <w:sz w:val="21"/>
                <w:szCs w:val="21"/>
              </w:rPr>
              <w:t>￥元）</w:t>
            </w:r>
            <w:r>
              <w:rPr>
                <w:rFonts w:hint="eastAsia" w:ascii="宋体" w:hAnsi="宋体" w:cs="宋体"/>
                <w:sz w:val="21"/>
                <w:szCs w:val="21"/>
              </w:rPr>
              <w:t>（转账、汇款的提供复印件加盖公章，支票、汇票、银行保函以现场递交为依据）</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916"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tcBorders>
              <w:top w:val="single" w:color="auto" w:sz="4" w:space="0"/>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 xml:space="preserve"> 准入条件         </w:t>
            </w:r>
          </w:p>
          <w:p>
            <w:pPr>
              <w:spacing w:line="340" w:lineRule="exact"/>
              <w:ind w:firstLine="0" w:firstLineChars="0"/>
              <w:jc w:val="center"/>
              <w:rPr>
                <w:rFonts w:ascii="宋体" w:hAnsi="宋体" w:cs="宋体"/>
                <w:sz w:val="21"/>
                <w:szCs w:val="21"/>
              </w:rPr>
            </w:pPr>
            <w:r>
              <w:rPr>
                <w:rFonts w:hint="eastAsia" w:ascii="宋体" w:hAnsi="宋体" w:cs="宋体"/>
                <w:sz w:val="21"/>
                <w:szCs w:val="21"/>
              </w:rPr>
              <w:t>(关于资格的声明函)</w:t>
            </w:r>
          </w:p>
        </w:tc>
        <w:tc>
          <w:tcPr>
            <w:tcW w:w="4395"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资格证明文件齐全</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375"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 xml:space="preserve"> 其他要求</w:t>
            </w:r>
          </w:p>
        </w:tc>
        <w:tc>
          <w:tcPr>
            <w:tcW w:w="4395"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按响应资料清单中规定提供的文件资料</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409" w:hRule="atLeast"/>
          <w:jc w:val="center"/>
        </w:trPr>
        <w:tc>
          <w:tcPr>
            <w:tcW w:w="883" w:type="dxa"/>
            <w:vMerge w:val="restart"/>
            <w:tcBorders>
              <w:top w:val="nil"/>
              <w:left w:val="single" w:color="auto" w:sz="4" w:space="0"/>
              <w:bottom w:val="single" w:color="000000" w:sz="4" w:space="0"/>
              <w:right w:val="single" w:color="auto" w:sz="4" w:space="0"/>
            </w:tcBorders>
            <w:vAlign w:val="center"/>
          </w:tcPr>
          <w:p>
            <w:pPr>
              <w:spacing w:line="340" w:lineRule="exact"/>
              <w:ind w:firstLine="0" w:firstLineChars="0"/>
              <w:jc w:val="center"/>
              <w:rPr>
                <w:rFonts w:ascii="宋体" w:hAnsi="宋体" w:cs="宋体"/>
                <w:szCs w:val="21"/>
              </w:rPr>
            </w:pPr>
            <w:r>
              <w:rPr>
                <w:rFonts w:hint="eastAsia" w:ascii="宋体" w:hAnsi="宋体" w:cs="宋体"/>
              </w:rPr>
              <w:t>符合性审查</w:t>
            </w:r>
          </w:p>
        </w:tc>
        <w:tc>
          <w:tcPr>
            <w:tcW w:w="1544" w:type="dxa"/>
            <w:vMerge w:val="restart"/>
            <w:tcBorders>
              <w:top w:val="nil"/>
              <w:left w:val="single" w:color="auto" w:sz="4" w:space="0"/>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响应供应商的合格性</w:t>
            </w:r>
          </w:p>
        </w:tc>
        <w:tc>
          <w:tcPr>
            <w:tcW w:w="4395" w:type="dxa"/>
            <w:tcBorders>
              <w:top w:val="nil"/>
              <w:left w:val="nil"/>
              <w:bottom w:val="single" w:color="auto" w:sz="4" w:space="0"/>
              <w:right w:val="single" w:color="auto" w:sz="4" w:space="0"/>
            </w:tcBorders>
            <w:vAlign w:val="center"/>
          </w:tcPr>
          <w:p>
            <w:pPr>
              <w:tabs>
                <w:tab w:val="left" w:pos="2880"/>
              </w:tabs>
              <w:spacing w:line="340" w:lineRule="exact"/>
              <w:ind w:firstLine="0" w:firstLineChars="0"/>
              <w:rPr>
                <w:rFonts w:ascii="宋体" w:hAnsi="宋体" w:cs="宋体"/>
                <w:sz w:val="21"/>
                <w:szCs w:val="21"/>
              </w:rPr>
            </w:pPr>
            <w:r>
              <w:rPr>
                <w:rFonts w:hint="eastAsia" w:ascii="宋体" w:hAnsi="宋体" w:cs="宋体"/>
                <w:sz w:val="21"/>
                <w:szCs w:val="21"/>
              </w:rPr>
              <w:t>响应文</w:t>
            </w:r>
            <w:r>
              <w:rPr>
                <w:rFonts w:hint="eastAsia" w:ascii="宋体" w:hAnsi="宋体" w:cs="宋体"/>
                <w:spacing w:val="2"/>
                <w:sz w:val="21"/>
                <w:szCs w:val="21"/>
              </w:rPr>
              <w:t>件</w:t>
            </w:r>
            <w:r>
              <w:rPr>
                <w:rFonts w:hint="eastAsia" w:ascii="宋体" w:hAnsi="宋体" w:cs="宋体"/>
                <w:sz w:val="21"/>
                <w:szCs w:val="21"/>
              </w:rPr>
              <w:t>完</w:t>
            </w:r>
            <w:r>
              <w:rPr>
                <w:rFonts w:hint="eastAsia" w:ascii="宋体" w:hAnsi="宋体" w:cs="宋体"/>
                <w:spacing w:val="2"/>
                <w:sz w:val="21"/>
                <w:szCs w:val="21"/>
              </w:rPr>
              <w:t>整</w:t>
            </w:r>
            <w:r>
              <w:rPr>
                <w:rFonts w:hint="eastAsia" w:ascii="宋体" w:hAnsi="宋体" w:cs="宋体"/>
                <w:sz w:val="21"/>
                <w:szCs w:val="21"/>
              </w:rPr>
              <w:t>且</w:t>
            </w:r>
            <w:r>
              <w:rPr>
                <w:rFonts w:hint="eastAsia" w:ascii="宋体" w:hAnsi="宋体" w:cs="宋体"/>
                <w:spacing w:val="2"/>
                <w:sz w:val="21"/>
                <w:szCs w:val="21"/>
              </w:rPr>
              <w:t>编</w:t>
            </w:r>
            <w:r>
              <w:rPr>
                <w:rFonts w:hint="eastAsia" w:ascii="宋体" w:hAnsi="宋体" w:cs="宋体"/>
                <w:sz w:val="21"/>
                <w:szCs w:val="21"/>
              </w:rPr>
              <w:t>排</w:t>
            </w:r>
            <w:r>
              <w:rPr>
                <w:rFonts w:hint="eastAsia" w:ascii="宋体" w:hAnsi="宋体" w:cs="宋体"/>
                <w:spacing w:val="2"/>
                <w:sz w:val="21"/>
                <w:szCs w:val="21"/>
              </w:rPr>
              <w:t>有</w:t>
            </w:r>
            <w:r>
              <w:rPr>
                <w:rFonts w:hint="eastAsia" w:ascii="宋体" w:hAnsi="宋体" w:cs="宋体"/>
                <w:sz w:val="21"/>
                <w:szCs w:val="21"/>
              </w:rPr>
              <w:t>序</w:t>
            </w:r>
            <w:r>
              <w:rPr>
                <w:rFonts w:hint="eastAsia" w:ascii="宋体" w:hAnsi="宋体" w:cs="宋体"/>
                <w:spacing w:val="2"/>
                <w:sz w:val="21"/>
                <w:szCs w:val="21"/>
              </w:rPr>
              <w:t>，</w:t>
            </w:r>
            <w:r>
              <w:rPr>
                <w:rFonts w:hint="eastAsia" w:ascii="宋体" w:hAnsi="宋体" w:cs="宋体"/>
                <w:sz w:val="21"/>
                <w:szCs w:val="21"/>
              </w:rPr>
              <w:t>内</w:t>
            </w:r>
            <w:r>
              <w:rPr>
                <w:rFonts w:hint="eastAsia" w:ascii="宋体" w:hAnsi="宋体" w:cs="宋体"/>
                <w:spacing w:val="2"/>
                <w:sz w:val="21"/>
                <w:szCs w:val="21"/>
              </w:rPr>
              <w:t>容</w:t>
            </w:r>
            <w:r>
              <w:rPr>
                <w:rFonts w:hint="eastAsia" w:ascii="宋体" w:hAnsi="宋体" w:cs="宋体"/>
                <w:sz w:val="21"/>
                <w:szCs w:val="21"/>
              </w:rPr>
              <w:t>基</w:t>
            </w:r>
            <w:r>
              <w:rPr>
                <w:rFonts w:hint="eastAsia" w:ascii="宋体" w:hAnsi="宋体" w:cs="宋体"/>
                <w:spacing w:val="2"/>
                <w:sz w:val="21"/>
                <w:szCs w:val="21"/>
              </w:rPr>
              <w:t>本</w:t>
            </w:r>
            <w:r>
              <w:rPr>
                <w:rFonts w:hint="eastAsia" w:ascii="宋体" w:hAnsi="宋体" w:cs="宋体"/>
                <w:sz w:val="21"/>
                <w:szCs w:val="21"/>
              </w:rPr>
              <w:t>完</w:t>
            </w:r>
            <w:r>
              <w:rPr>
                <w:rFonts w:hint="eastAsia" w:ascii="宋体" w:hAnsi="宋体" w:cs="宋体"/>
                <w:spacing w:val="2"/>
                <w:sz w:val="21"/>
                <w:szCs w:val="21"/>
              </w:rPr>
              <w:t>整</w:t>
            </w:r>
            <w:r>
              <w:rPr>
                <w:rFonts w:hint="eastAsia" w:ascii="宋体" w:hAnsi="宋体" w:cs="宋体"/>
                <w:sz w:val="21"/>
                <w:szCs w:val="21"/>
              </w:rPr>
              <w:t>， 无</w:t>
            </w:r>
            <w:r>
              <w:rPr>
                <w:rFonts w:hint="eastAsia" w:ascii="宋体" w:hAnsi="宋体" w:cs="宋体"/>
                <w:spacing w:val="2"/>
                <w:sz w:val="21"/>
                <w:szCs w:val="21"/>
              </w:rPr>
              <w:t>重</w:t>
            </w:r>
            <w:r>
              <w:rPr>
                <w:rFonts w:hint="eastAsia" w:ascii="宋体" w:hAnsi="宋体" w:cs="宋体"/>
                <w:sz w:val="21"/>
                <w:szCs w:val="21"/>
              </w:rPr>
              <w:t>大</w:t>
            </w:r>
            <w:r>
              <w:rPr>
                <w:rFonts w:hint="eastAsia" w:ascii="宋体" w:hAnsi="宋体" w:cs="宋体"/>
                <w:spacing w:val="2"/>
                <w:sz w:val="21"/>
                <w:szCs w:val="21"/>
              </w:rPr>
              <w:t>错</w:t>
            </w:r>
            <w:r>
              <w:rPr>
                <w:rFonts w:hint="eastAsia" w:ascii="宋体" w:hAnsi="宋体" w:cs="宋体"/>
                <w:sz w:val="21"/>
                <w:szCs w:val="21"/>
              </w:rPr>
              <w:t>漏</w:t>
            </w:r>
            <w:r>
              <w:rPr>
                <w:rFonts w:hint="eastAsia" w:ascii="宋体" w:hAnsi="宋体" w:cs="宋体"/>
                <w:spacing w:val="2"/>
                <w:sz w:val="21"/>
                <w:szCs w:val="21"/>
              </w:rPr>
              <w:t>，</w:t>
            </w:r>
            <w:r>
              <w:rPr>
                <w:rFonts w:hint="eastAsia" w:ascii="宋体" w:hAnsi="宋体" w:cs="宋体"/>
                <w:sz w:val="21"/>
                <w:szCs w:val="21"/>
              </w:rPr>
              <w:t>并</w:t>
            </w:r>
            <w:r>
              <w:rPr>
                <w:rFonts w:hint="eastAsia" w:ascii="宋体" w:hAnsi="宋体" w:cs="宋体"/>
                <w:spacing w:val="2"/>
                <w:sz w:val="21"/>
                <w:szCs w:val="21"/>
              </w:rPr>
              <w:t>按</w:t>
            </w:r>
            <w:r>
              <w:rPr>
                <w:rFonts w:hint="eastAsia" w:ascii="宋体" w:hAnsi="宋体" w:cs="宋体"/>
                <w:sz w:val="21"/>
                <w:szCs w:val="21"/>
              </w:rPr>
              <w:t>要</w:t>
            </w:r>
            <w:r>
              <w:rPr>
                <w:rFonts w:hint="eastAsia" w:ascii="宋体" w:hAnsi="宋体" w:cs="宋体"/>
                <w:spacing w:val="2"/>
                <w:sz w:val="21"/>
                <w:szCs w:val="21"/>
              </w:rPr>
              <w:t>求</w:t>
            </w:r>
            <w:r>
              <w:rPr>
                <w:rFonts w:hint="eastAsia" w:ascii="宋体" w:hAnsi="宋体" w:cs="宋体"/>
                <w:sz w:val="21"/>
                <w:szCs w:val="21"/>
              </w:rPr>
              <w:t>密</w:t>
            </w:r>
            <w:r>
              <w:rPr>
                <w:rFonts w:hint="eastAsia" w:ascii="宋体" w:hAnsi="宋体" w:cs="宋体"/>
                <w:spacing w:val="2"/>
                <w:sz w:val="21"/>
                <w:szCs w:val="21"/>
              </w:rPr>
              <w:t>封</w:t>
            </w:r>
            <w:r>
              <w:rPr>
                <w:rFonts w:hint="eastAsia" w:ascii="宋体" w:hAnsi="宋体" w:cs="宋体"/>
                <w:sz w:val="21"/>
                <w:szCs w:val="21"/>
              </w:rPr>
              <w:t>、</w:t>
            </w:r>
            <w:r>
              <w:rPr>
                <w:rFonts w:hint="eastAsia" w:ascii="宋体" w:hAnsi="宋体" w:cs="宋体"/>
                <w:spacing w:val="2"/>
                <w:sz w:val="21"/>
                <w:szCs w:val="21"/>
              </w:rPr>
              <w:t>签</w:t>
            </w:r>
            <w:r>
              <w:rPr>
                <w:rFonts w:hint="eastAsia" w:ascii="宋体" w:hAnsi="宋体" w:cs="宋体"/>
                <w:sz w:val="21"/>
                <w:szCs w:val="21"/>
              </w:rPr>
              <w:t>署</w:t>
            </w:r>
            <w:r>
              <w:rPr>
                <w:rFonts w:hint="eastAsia" w:ascii="宋体" w:hAnsi="宋体" w:cs="宋体"/>
                <w:spacing w:val="2"/>
                <w:sz w:val="21"/>
                <w:szCs w:val="21"/>
              </w:rPr>
              <w:t>、</w:t>
            </w:r>
            <w:r>
              <w:rPr>
                <w:rFonts w:hint="eastAsia" w:ascii="宋体" w:hAnsi="宋体" w:cs="宋体"/>
                <w:sz w:val="21"/>
                <w:szCs w:val="21"/>
              </w:rPr>
              <w:t>盖章</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450"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vMerge w:val="continue"/>
            <w:tcBorders>
              <w:top w:val="nil"/>
              <w:left w:val="single" w:color="auto" w:sz="4" w:space="0"/>
              <w:bottom w:val="single" w:color="auto" w:sz="4" w:space="0"/>
              <w:right w:val="single" w:color="auto" w:sz="4" w:space="0"/>
            </w:tcBorders>
            <w:vAlign w:val="center"/>
          </w:tcPr>
          <w:p>
            <w:pPr>
              <w:spacing w:line="340" w:lineRule="exact"/>
              <w:ind w:left="-171" w:firstLine="420"/>
              <w:jc w:val="center"/>
              <w:rPr>
                <w:rFonts w:ascii="宋体" w:hAnsi="宋体" w:cs="宋体"/>
                <w:sz w:val="21"/>
                <w:szCs w:val="21"/>
              </w:rPr>
            </w:pPr>
          </w:p>
        </w:tc>
        <w:tc>
          <w:tcPr>
            <w:tcW w:w="4395"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在经营范围内报价</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319"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服务要求</w:t>
            </w:r>
          </w:p>
        </w:tc>
        <w:tc>
          <w:tcPr>
            <w:tcW w:w="4395" w:type="dxa"/>
            <w:tcBorders>
              <w:top w:val="nil"/>
              <w:left w:val="nil"/>
              <w:bottom w:val="single" w:color="auto" w:sz="4" w:space="0"/>
              <w:right w:val="single" w:color="auto" w:sz="4" w:space="0"/>
            </w:tcBorders>
            <w:vAlign w:val="center"/>
          </w:tcPr>
          <w:p>
            <w:pPr>
              <w:tabs>
                <w:tab w:val="left" w:pos="2880"/>
              </w:tabs>
              <w:spacing w:line="340" w:lineRule="exact"/>
              <w:ind w:firstLine="0" w:firstLineChars="0"/>
              <w:rPr>
                <w:rFonts w:ascii="宋体" w:hAnsi="宋体" w:cs="宋体"/>
                <w:sz w:val="21"/>
                <w:szCs w:val="21"/>
              </w:rPr>
            </w:pPr>
            <w:r>
              <w:rPr>
                <w:rFonts w:hint="eastAsia" w:ascii="宋体" w:hAnsi="宋体" w:cs="宋体"/>
                <w:sz w:val="21"/>
                <w:szCs w:val="21"/>
              </w:rPr>
              <w:t>主要服务要求满足人员及工作要求</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450"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tcBorders>
              <w:top w:val="single" w:color="auto" w:sz="4" w:space="0"/>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商务要求</w:t>
            </w:r>
          </w:p>
        </w:tc>
        <w:tc>
          <w:tcPr>
            <w:tcW w:w="4395" w:type="dxa"/>
            <w:tcBorders>
              <w:top w:val="nil"/>
              <w:left w:val="nil"/>
              <w:bottom w:val="single" w:color="auto" w:sz="4" w:space="0"/>
              <w:right w:val="single" w:color="auto" w:sz="4" w:space="0"/>
            </w:tcBorders>
            <w:vAlign w:val="center"/>
          </w:tcPr>
          <w:p>
            <w:pPr>
              <w:tabs>
                <w:tab w:val="left" w:pos="2880"/>
              </w:tabs>
              <w:spacing w:line="340" w:lineRule="exact"/>
              <w:ind w:firstLine="0" w:firstLineChars="0"/>
              <w:rPr>
                <w:rFonts w:ascii="宋体" w:hAnsi="宋体" w:cs="宋体"/>
                <w:sz w:val="21"/>
                <w:szCs w:val="21"/>
              </w:rPr>
            </w:pPr>
            <w:r>
              <w:rPr>
                <w:rFonts w:hint="eastAsia" w:ascii="宋体" w:hAnsi="宋体" w:cs="宋体"/>
                <w:sz w:val="21"/>
                <w:szCs w:val="21"/>
              </w:rPr>
              <w:t>实质性响应标书商务要求，并已提交商务文本</w:t>
            </w:r>
          </w:p>
          <w:p>
            <w:pPr>
              <w:tabs>
                <w:tab w:val="left" w:pos="2880"/>
              </w:tabs>
              <w:spacing w:line="340" w:lineRule="exact"/>
              <w:ind w:firstLine="0" w:firstLineChars="0"/>
              <w:rPr>
                <w:rFonts w:ascii="宋体" w:hAnsi="宋体" w:cs="宋体"/>
                <w:sz w:val="21"/>
                <w:szCs w:val="21"/>
              </w:rPr>
            </w:pPr>
            <w:r>
              <w:rPr>
                <w:rFonts w:hint="eastAsia" w:ascii="宋体" w:hAnsi="宋体" w:cs="宋体"/>
                <w:sz w:val="21"/>
                <w:szCs w:val="21"/>
              </w:rPr>
              <w:t>（无重大偏离或保留）</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450"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报价要求</w:t>
            </w:r>
          </w:p>
        </w:tc>
        <w:tc>
          <w:tcPr>
            <w:tcW w:w="4395" w:type="dxa"/>
            <w:tcBorders>
              <w:top w:val="nil"/>
              <w:left w:val="nil"/>
              <w:bottom w:val="single" w:color="auto" w:sz="4" w:space="0"/>
              <w:right w:val="single" w:color="auto" w:sz="4" w:space="0"/>
            </w:tcBorders>
            <w:vAlign w:val="center"/>
          </w:tcPr>
          <w:p>
            <w:pPr>
              <w:tabs>
                <w:tab w:val="left" w:pos="2880"/>
              </w:tabs>
              <w:spacing w:line="340" w:lineRule="exact"/>
              <w:ind w:firstLine="0" w:firstLineChars="0"/>
              <w:rPr>
                <w:rFonts w:ascii="宋体" w:hAnsi="宋体" w:cs="宋体"/>
                <w:sz w:val="21"/>
                <w:szCs w:val="21"/>
              </w:rPr>
            </w:pPr>
            <w:r>
              <w:rPr>
                <w:rFonts w:hint="eastAsia" w:ascii="宋体" w:hAnsi="宋体" w:cs="宋体"/>
                <w:sz w:val="21"/>
                <w:szCs w:val="21"/>
              </w:rPr>
              <w:t>报价方案是唯一确定</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r>
        <w:tblPrEx>
          <w:tblLayout w:type="fixed"/>
          <w:tblCellMar>
            <w:top w:w="0" w:type="dxa"/>
            <w:left w:w="0" w:type="dxa"/>
            <w:bottom w:w="0" w:type="dxa"/>
            <w:right w:w="0" w:type="dxa"/>
          </w:tblCellMar>
        </w:tblPrEx>
        <w:trPr>
          <w:cantSplit/>
          <w:trHeight w:val="450" w:hRule="atLeast"/>
          <w:jc w:val="center"/>
        </w:trPr>
        <w:tc>
          <w:tcPr>
            <w:tcW w:w="883" w:type="dxa"/>
            <w:vMerge w:val="continue"/>
            <w:tcBorders>
              <w:top w:val="nil"/>
              <w:left w:val="single" w:color="auto" w:sz="4" w:space="0"/>
              <w:bottom w:val="single" w:color="000000" w:sz="4" w:space="0"/>
              <w:right w:val="single" w:color="auto" w:sz="4" w:space="0"/>
            </w:tcBorders>
            <w:vAlign w:val="center"/>
          </w:tcPr>
          <w:p>
            <w:pPr>
              <w:spacing w:line="340" w:lineRule="exact"/>
              <w:ind w:left="-171" w:firstLine="480"/>
              <w:jc w:val="center"/>
              <w:rPr>
                <w:rFonts w:ascii="宋体" w:hAnsi="宋体" w:cs="宋体"/>
                <w:szCs w:val="21"/>
              </w:rPr>
            </w:pPr>
          </w:p>
        </w:tc>
        <w:tc>
          <w:tcPr>
            <w:tcW w:w="1544"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其它</w:t>
            </w:r>
          </w:p>
        </w:tc>
        <w:tc>
          <w:tcPr>
            <w:tcW w:w="4395" w:type="dxa"/>
            <w:tcBorders>
              <w:top w:val="nil"/>
              <w:left w:val="nil"/>
              <w:bottom w:val="single" w:color="auto" w:sz="4" w:space="0"/>
              <w:right w:val="single" w:color="auto" w:sz="4" w:space="0"/>
            </w:tcBorders>
            <w:vAlign w:val="center"/>
          </w:tcPr>
          <w:p>
            <w:pPr>
              <w:tabs>
                <w:tab w:val="left" w:pos="2880"/>
              </w:tabs>
              <w:spacing w:line="340" w:lineRule="exact"/>
              <w:ind w:firstLine="0" w:firstLineChars="0"/>
              <w:rPr>
                <w:rFonts w:ascii="宋体" w:hAnsi="宋体" w:cs="宋体"/>
                <w:sz w:val="21"/>
                <w:szCs w:val="21"/>
              </w:rPr>
            </w:pPr>
            <w:r>
              <w:rPr>
                <w:rFonts w:hint="eastAsia" w:ascii="宋体" w:hAnsi="宋体" w:cs="宋体"/>
                <w:sz w:val="21"/>
                <w:szCs w:val="21"/>
              </w:rPr>
              <w:t>实质性响应谈判文件中规定的其它情况</w:t>
            </w:r>
          </w:p>
        </w:tc>
        <w:tc>
          <w:tcPr>
            <w:tcW w:w="1821" w:type="dxa"/>
            <w:tcBorders>
              <w:top w:val="nil"/>
              <w:left w:val="nil"/>
              <w:bottom w:val="single" w:color="auto" w:sz="4" w:space="0"/>
              <w:right w:val="single" w:color="auto" w:sz="4" w:space="0"/>
            </w:tcBorders>
            <w:vAlign w:val="center"/>
          </w:tcPr>
          <w:p>
            <w:pPr>
              <w:spacing w:line="340" w:lineRule="exact"/>
              <w:ind w:firstLine="0" w:firstLineChars="0"/>
              <w:rPr>
                <w:rFonts w:ascii="宋体" w:hAnsi="宋体" w:cs="宋体"/>
                <w:sz w:val="21"/>
                <w:szCs w:val="21"/>
              </w:rPr>
            </w:pPr>
            <w:r>
              <w:rPr>
                <w:rFonts w:hint="eastAsia" w:ascii="宋体" w:hAnsi="宋体" w:cs="宋体"/>
                <w:sz w:val="21"/>
                <w:szCs w:val="21"/>
              </w:rPr>
              <w:t xml:space="preserve"> □通过  □不通过</w:t>
            </w:r>
          </w:p>
        </w:tc>
        <w:tc>
          <w:tcPr>
            <w:tcW w:w="1409" w:type="dxa"/>
            <w:tcBorders>
              <w:top w:val="nil"/>
              <w:left w:val="nil"/>
              <w:bottom w:val="single" w:color="auto" w:sz="4" w:space="0"/>
              <w:right w:val="single" w:color="auto" w:sz="4" w:space="0"/>
            </w:tcBorders>
            <w:vAlign w:val="center"/>
          </w:tcPr>
          <w:p>
            <w:pPr>
              <w:spacing w:line="340" w:lineRule="exact"/>
              <w:ind w:firstLine="0" w:firstLineChars="0"/>
              <w:jc w:val="center"/>
              <w:rPr>
                <w:rFonts w:ascii="宋体" w:hAnsi="宋体" w:cs="宋体"/>
                <w:sz w:val="21"/>
                <w:szCs w:val="21"/>
              </w:rPr>
            </w:pPr>
            <w:r>
              <w:rPr>
                <w:rFonts w:hint="eastAsia" w:ascii="宋体" w:hAnsi="宋体" w:cs="宋体"/>
                <w:sz w:val="21"/>
                <w:szCs w:val="21"/>
              </w:rPr>
              <w:t>见响应文件</w:t>
            </w:r>
          </w:p>
          <w:p>
            <w:pPr>
              <w:spacing w:line="340" w:lineRule="exact"/>
              <w:ind w:firstLine="0" w:firstLineChars="0"/>
              <w:jc w:val="center"/>
              <w:rPr>
                <w:rFonts w:ascii="宋体" w:hAnsi="宋体" w:cs="宋体"/>
                <w:sz w:val="21"/>
                <w:szCs w:val="21"/>
              </w:rPr>
            </w:pPr>
            <w:r>
              <w:rPr>
                <w:rFonts w:hint="eastAsia" w:ascii="宋体" w:hAnsi="宋体" w:cs="宋体"/>
                <w:sz w:val="21"/>
                <w:szCs w:val="21"/>
              </w:rPr>
              <w:t>第（</w:t>
            </w:r>
            <w:r>
              <w:rPr>
                <w:rFonts w:hint="eastAsia" w:ascii="宋体" w:hAnsi="宋体" w:cs="宋体"/>
                <w:sz w:val="21"/>
                <w:szCs w:val="21"/>
                <w:lang w:val="en-US" w:eastAsia="zh-CN"/>
              </w:rPr>
              <w:t xml:space="preserve">  </w:t>
            </w:r>
            <w:r>
              <w:rPr>
                <w:rFonts w:hint="eastAsia" w:ascii="宋体" w:hAnsi="宋体" w:cs="宋体"/>
                <w:sz w:val="21"/>
                <w:szCs w:val="21"/>
              </w:rPr>
              <w:t>）页</w:t>
            </w:r>
          </w:p>
        </w:tc>
      </w:tr>
    </w:tbl>
    <w:p>
      <w:pPr>
        <w:spacing w:line="400" w:lineRule="exact"/>
        <w:ind w:firstLine="0" w:firstLineChars="0"/>
        <w:rPr>
          <w:rFonts w:ascii="宋体" w:hAnsi="宋体" w:cs="宋体"/>
        </w:rPr>
      </w:pPr>
      <w:r>
        <w:rPr>
          <w:rFonts w:hint="eastAsia" w:ascii="宋体" w:hAnsi="宋体" w:cs="宋体"/>
        </w:rPr>
        <w:t>注：以上材料将作为响应供应商合格性和有效性审核的重要内容之一，响应供应商必须严格按照其内容及序列要求在响应文件中对应如实提供，对缺漏和不符合项将会直接导致无效响应！在对应的□打“√”。</w:t>
      </w:r>
    </w:p>
    <w:p>
      <w:pPr>
        <w:spacing w:line="400" w:lineRule="exact"/>
        <w:ind w:firstLine="0" w:firstLineChars="0"/>
        <w:rPr>
          <w:rFonts w:ascii="宋体" w:hAnsi="宋体" w:cs="宋体"/>
        </w:rPr>
      </w:pPr>
    </w:p>
    <w:p>
      <w:pPr>
        <w:spacing w:line="400" w:lineRule="exact"/>
        <w:ind w:firstLine="0" w:firstLineChars="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380" w:lineRule="exact"/>
        <w:ind w:firstLine="0" w:firstLineChars="0"/>
        <w:outlineLvl w:val="1"/>
        <w:rPr>
          <w:rFonts w:ascii="宋体" w:hAnsi="宋体" w:cs="宋体"/>
          <w:b/>
        </w:rPr>
      </w:pPr>
      <w:bookmarkStart w:id="95" w:name="_Toc202252034"/>
      <w:bookmarkStart w:id="96" w:name="_Toc202820351"/>
      <w:bookmarkStart w:id="97" w:name="_Toc202819878"/>
      <w:bookmarkStart w:id="98" w:name="_Toc28330"/>
      <w:bookmarkStart w:id="99" w:name="_Toc202251700"/>
      <w:bookmarkStart w:id="100" w:name="_Toc202251075"/>
      <w:bookmarkStart w:id="101" w:name="_Toc202254105"/>
      <w:bookmarkStart w:id="102" w:name="_Toc395800947"/>
      <w:bookmarkStart w:id="103" w:name="_Toc202816996"/>
      <w:r>
        <w:rPr>
          <w:rFonts w:hint="eastAsia" w:ascii="宋体" w:hAnsi="宋体" w:cs="宋体"/>
          <w:b/>
        </w:rPr>
        <w:br w:type="page"/>
      </w:r>
      <w:bookmarkStart w:id="104" w:name="_Toc4536"/>
      <w:bookmarkStart w:id="105" w:name="_Toc24862"/>
      <w:r>
        <w:rPr>
          <w:rFonts w:hint="eastAsia" w:ascii="宋体" w:hAnsi="宋体" w:cs="宋体"/>
          <w:b/>
        </w:rPr>
        <w:t>二、资格性文件</w:t>
      </w:r>
      <w:bookmarkEnd w:id="95"/>
      <w:bookmarkEnd w:id="96"/>
      <w:bookmarkEnd w:id="97"/>
      <w:bookmarkEnd w:id="98"/>
      <w:bookmarkEnd w:id="99"/>
      <w:bookmarkEnd w:id="100"/>
      <w:bookmarkEnd w:id="101"/>
      <w:bookmarkEnd w:id="102"/>
      <w:bookmarkEnd w:id="103"/>
      <w:bookmarkEnd w:id="104"/>
      <w:bookmarkEnd w:id="105"/>
    </w:p>
    <w:p>
      <w:pPr>
        <w:ind w:firstLine="0" w:firstLineChars="0"/>
        <w:jc w:val="left"/>
        <w:outlineLvl w:val="2"/>
        <w:rPr>
          <w:rFonts w:ascii="宋体" w:hAnsi="宋体" w:cs="宋体"/>
          <w:b/>
          <w:bCs/>
        </w:rPr>
      </w:pPr>
      <w:r>
        <w:rPr>
          <w:rFonts w:hint="eastAsia" w:ascii="宋体" w:hAnsi="宋体" w:cs="宋体"/>
          <w:b/>
          <w:bCs/>
        </w:rPr>
        <w:t>2.1 响应函</w:t>
      </w:r>
    </w:p>
    <w:p>
      <w:pPr>
        <w:spacing w:line="360" w:lineRule="exact"/>
        <w:ind w:firstLine="118" w:firstLineChars="49"/>
        <w:rPr>
          <w:rFonts w:ascii="宋体" w:hAnsi="宋体" w:cs="宋体"/>
        </w:rPr>
      </w:pPr>
      <w:r>
        <w:rPr>
          <w:rFonts w:hint="eastAsia" w:ascii="宋体" w:hAnsi="宋体" w:cs="宋体"/>
          <w:b/>
          <w:bCs/>
        </w:rPr>
        <w:t xml:space="preserve">茂名市正昊招标采购代理有限公司 </w:t>
      </w:r>
      <w:r>
        <w:rPr>
          <w:rFonts w:hint="eastAsia" w:ascii="宋体" w:hAnsi="宋体" w:cs="宋体"/>
        </w:rPr>
        <w:t>：</w:t>
      </w:r>
    </w:p>
    <w:p>
      <w:pPr>
        <w:spacing w:line="360" w:lineRule="exact"/>
        <w:ind w:firstLine="480"/>
        <w:rPr>
          <w:rFonts w:ascii="宋体" w:hAnsi="宋体" w:cs="宋体"/>
        </w:rPr>
      </w:pPr>
      <w:r>
        <w:rPr>
          <w:rFonts w:hint="eastAsia" w:ascii="宋体" w:hAnsi="宋体" w:cs="宋体"/>
        </w:rPr>
        <w:t>依据贵方采购项目名称</w:t>
      </w:r>
      <w:r>
        <w:rPr>
          <w:rFonts w:hint="eastAsia" w:ascii="宋体" w:hAnsi="宋体" w:cs="宋体"/>
          <w:u w:val="single"/>
          <w:lang w:eastAsia="zh-CN"/>
        </w:rPr>
        <w:t>茂名市区高山至公馆段一级公路新建工程（茂化快线东延线）水土保持监测项目</w:t>
      </w:r>
      <w:r>
        <w:rPr>
          <w:rFonts w:hint="eastAsia" w:ascii="宋体" w:hAnsi="宋体" w:cs="宋体"/>
        </w:rPr>
        <w:t>谈判采购货物及服务的谈判邀请，我方代表</w:t>
      </w:r>
      <w:r>
        <w:rPr>
          <w:rFonts w:hint="eastAsia" w:ascii="宋体" w:hAnsi="宋体" w:cs="宋体"/>
          <w:u w:val="single"/>
        </w:rPr>
        <w:t>（姓名、职务）</w:t>
      </w:r>
      <w:r>
        <w:rPr>
          <w:rFonts w:hint="eastAsia" w:ascii="宋体" w:hAnsi="宋体" w:cs="宋体"/>
        </w:rPr>
        <w:t>经正式授权并代表</w:t>
      </w:r>
      <w:r>
        <w:rPr>
          <w:rFonts w:hint="eastAsia" w:ascii="宋体" w:hAnsi="宋体" w:cs="宋体"/>
          <w:u w:val="single"/>
        </w:rPr>
        <w:t>（响应供应商名称、地址）</w:t>
      </w:r>
      <w:r>
        <w:rPr>
          <w:rFonts w:hint="eastAsia" w:ascii="宋体" w:hAnsi="宋体" w:cs="宋体"/>
        </w:rPr>
        <w:t>提交下述文件正本</w:t>
      </w:r>
      <w:r>
        <w:rPr>
          <w:rFonts w:hint="eastAsia" w:ascii="宋体" w:hAnsi="宋体" w:cs="宋体"/>
          <w:u w:val="single"/>
        </w:rPr>
        <w:t xml:space="preserve"> 1 </w:t>
      </w:r>
      <w:r>
        <w:rPr>
          <w:rFonts w:hint="eastAsia" w:ascii="宋体" w:hAnsi="宋体" w:cs="宋体"/>
        </w:rPr>
        <w:t>份，副本</w:t>
      </w:r>
      <w:r>
        <w:rPr>
          <w:rFonts w:hint="eastAsia" w:ascii="宋体" w:hAnsi="宋体" w:cs="宋体"/>
          <w:u w:val="single"/>
        </w:rPr>
        <w:t xml:space="preserve"> 3 </w:t>
      </w:r>
      <w:r>
        <w:rPr>
          <w:rFonts w:hint="eastAsia" w:ascii="宋体" w:hAnsi="宋体" w:cs="宋体"/>
        </w:rPr>
        <w:t>份。</w:t>
      </w:r>
    </w:p>
    <w:p>
      <w:pPr>
        <w:spacing w:line="360" w:lineRule="exact"/>
        <w:ind w:firstLine="480"/>
        <w:rPr>
          <w:rFonts w:ascii="宋体" w:hAnsi="宋体" w:cs="宋体"/>
        </w:rPr>
      </w:pPr>
      <w:r>
        <w:rPr>
          <w:rFonts w:hint="eastAsia" w:ascii="宋体" w:hAnsi="宋体" w:cs="宋体"/>
        </w:rPr>
        <w:t>1、自查表；</w:t>
      </w:r>
    </w:p>
    <w:p>
      <w:pPr>
        <w:spacing w:line="360" w:lineRule="exact"/>
        <w:ind w:firstLine="480"/>
        <w:rPr>
          <w:rFonts w:ascii="宋体" w:hAnsi="宋体" w:cs="宋体"/>
        </w:rPr>
      </w:pPr>
      <w:r>
        <w:rPr>
          <w:rFonts w:hint="eastAsia" w:ascii="宋体" w:hAnsi="宋体" w:cs="宋体"/>
        </w:rPr>
        <w:t>2、资格性文件；</w:t>
      </w:r>
    </w:p>
    <w:p>
      <w:pPr>
        <w:spacing w:line="360" w:lineRule="exact"/>
        <w:ind w:firstLine="480"/>
        <w:rPr>
          <w:rFonts w:ascii="宋体" w:hAnsi="宋体" w:cs="宋体"/>
        </w:rPr>
      </w:pPr>
      <w:r>
        <w:rPr>
          <w:rFonts w:hint="eastAsia" w:ascii="宋体" w:hAnsi="宋体" w:cs="宋体"/>
        </w:rPr>
        <w:t>3、商务部分；</w:t>
      </w:r>
    </w:p>
    <w:p>
      <w:pPr>
        <w:spacing w:line="360" w:lineRule="exact"/>
        <w:ind w:firstLine="480"/>
        <w:rPr>
          <w:rFonts w:ascii="宋体" w:hAnsi="宋体" w:cs="宋体"/>
        </w:rPr>
      </w:pPr>
      <w:r>
        <w:rPr>
          <w:rFonts w:hint="eastAsia" w:ascii="宋体" w:hAnsi="宋体" w:cs="宋体"/>
        </w:rPr>
        <w:t>4、服务部分；</w:t>
      </w:r>
    </w:p>
    <w:p>
      <w:pPr>
        <w:spacing w:line="360" w:lineRule="exact"/>
        <w:ind w:firstLine="480"/>
        <w:rPr>
          <w:rFonts w:ascii="宋体" w:hAnsi="宋体" w:cs="宋体"/>
        </w:rPr>
      </w:pPr>
      <w:r>
        <w:rPr>
          <w:rFonts w:hint="eastAsia" w:ascii="宋体" w:hAnsi="宋体" w:cs="宋体"/>
        </w:rPr>
        <w:t>5、价格部分。</w:t>
      </w:r>
    </w:p>
    <w:p>
      <w:pPr>
        <w:spacing w:line="360" w:lineRule="exact"/>
        <w:ind w:firstLine="0" w:firstLineChars="0"/>
        <w:rPr>
          <w:rFonts w:ascii="宋体" w:hAnsi="宋体" w:cs="宋体"/>
        </w:rPr>
      </w:pPr>
      <w:r>
        <w:rPr>
          <w:rFonts w:hint="eastAsia" w:ascii="宋体" w:hAnsi="宋体" w:cs="宋体"/>
        </w:rPr>
        <w:t>在此，我方声明如下：</w:t>
      </w:r>
    </w:p>
    <w:p>
      <w:pPr>
        <w:spacing w:line="360" w:lineRule="exact"/>
        <w:ind w:firstLine="480"/>
        <w:rPr>
          <w:rFonts w:ascii="宋体" w:hAnsi="宋体" w:cs="宋体"/>
        </w:rPr>
      </w:pPr>
      <w:r>
        <w:rPr>
          <w:rFonts w:hint="eastAsia" w:ascii="宋体" w:hAnsi="宋体" w:cs="宋体"/>
        </w:rPr>
        <w:t>（1）同意并接受谈判文件的各项要求，遵守谈判文件中的各项规定，按谈判文件的要求提供报价。</w:t>
      </w:r>
    </w:p>
    <w:p>
      <w:pPr>
        <w:spacing w:line="360" w:lineRule="exact"/>
        <w:ind w:firstLine="480"/>
        <w:rPr>
          <w:rFonts w:ascii="宋体" w:hAnsi="宋体" w:cs="宋体"/>
        </w:rPr>
      </w:pPr>
      <w:r>
        <w:rPr>
          <w:rFonts w:hint="eastAsia" w:ascii="宋体" w:hAnsi="宋体" w:cs="宋体"/>
        </w:rPr>
        <w:t>（2）谈判有效期为递交响应文件之日起</w:t>
      </w:r>
      <w:r>
        <w:rPr>
          <w:rFonts w:hint="eastAsia" w:ascii="宋体" w:hAnsi="宋体" w:cs="宋体"/>
          <w:b/>
          <w:bCs/>
          <w:u w:val="single"/>
        </w:rPr>
        <w:t>60天</w:t>
      </w:r>
      <w:r>
        <w:rPr>
          <w:rFonts w:hint="eastAsia" w:ascii="宋体" w:hAnsi="宋体" w:cs="宋体"/>
        </w:rPr>
        <w:t>，成交人谈判有效期延至合同验收之日。</w:t>
      </w:r>
    </w:p>
    <w:p>
      <w:pPr>
        <w:spacing w:line="360" w:lineRule="exact"/>
        <w:ind w:firstLine="480"/>
        <w:rPr>
          <w:rFonts w:ascii="宋体" w:hAnsi="宋体" w:cs="宋体"/>
        </w:rPr>
      </w:pPr>
      <w:r>
        <w:rPr>
          <w:rFonts w:hint="eastAsia" w:ascii="宋体" w:hAnsi="宋体" w:cs="宋体"/>
        </w:rPr>
        <w:t>（3）我方已经详细地阅读了全部谈判文件及其附件，包括澄清及参考文件(如果有的话)。我方已完全清晰理解谈判文件的要求，不存在任何含糊不清和误解之处，同意放弃对这些文件所提出的异议和质疑的权利。</w:t>
      </w:r>
    </w:p>
    <w:p>
      <w:pPr>
        <w:spacing w:line="360" w:lineRule="exact"/>
        <w:ind w:firstLine="480"/>
        <w:rPr>
          <w:rFonts w:ascii="宋体" w:hAnsi="宋体" w:cs="宋体"/>
        </w:rPr>
      </w:pPr>
      <w:r>
        <w:rPr>
          <w:rFonts w:hint="eastAsia" w:ascii="宋体" w:hAnsi="宋体" w:cs="宋体"/>
        </w:rPr>
        <w:t>（4）我方已毫无保留地向贵方提供一切所需的证明材料。</w:t>
      </w:r>
    </w:p>
    <w:p>
      <w:pPr>
        <w:spacing w:line="360" w:lineRule="exact"/>
        <w:ind w:firstLine="480"/>
        <w:rPr>
          <w:rFonts w:ascii="宋体" w:hAnsi="宋体" w:cs="宋体"/>
        </w:rPr>
      </w:pPr>
      <w:r>
        <w:rPr>
          <w:rFonts w:hint="eastAsia" w:ascii="宋体" w:hAnsi="宋体" w:cs="宋体"/>
        </w:rPr>
        <w:t>（5）我方承诺在本次响应文件中提供的一切文件，无论是原件还是复印件均为真实和准确的，绝无任何虚假、伪造和夸大的成份，否则，愿承担相应的后果和法律责任。</w:t>
      </w:r>
    </w:p>
    <w:p>
      <w:pPr>
        <w:spacing w:line="360" w:lineRule="exact"/>
        <w:ind w:firstLine="480"/>
        <w:rPr>
          <w:rFonts w:ascii="宋体" w:hAnsi="宋体" w:cs="宋体"/>
        </w:rPr>
      </w:pPr>
      <w:r>
        <w:rPr>
          <w:rFonts w:hint="eastAsia" w:ascii="宋体" w:hAnsi="宋体" w:cs="宋体"/>
        </w:rPr>
        <w:t>（6）我方完全服从和尊重评委会所作的评定结果，同时清楚理解到报价最低并非意味着必定获得成交资格。</w:t>
      </w:r>
    </w:p>
    <w:p>
      <w:pPr>
        <w:spacing w:line="360" w:lineRule="exact"/>
        <w:ind w:firstLine="480"/>
        <w:rPr>
          <w:rFonts w:ascii="宋体" w:hAnsi="宋体" w:cs="宋体"/>
        </w:rPr>
      </w:pPr>
      <w:r>
        <w:rPr>
          <w:rFonts w:hint="eastAsia" w:ascii="宋体" w:hAnsi="宋体" w:cs="宋体"/>
        </w:rPr>
        <w:t>（7）我方同意按谈判文件规定向招标代理机构缴纳</w:t>
      </w:r>
      <w:r>
        <w:rPr>
          <w:rFonts w:hint="eastAsia" w:ascii="宋体" w:hAnsi="宋体" w:cs="宋体"/>
          <w:lang w:val="en-GB"/>
        </w:rPr>
        <w:t>采购代理</w:t>
      </w:r>
      <w:r>
        <w:rPr>
          <w:rFonts w:hint="eastAsia" w:ascii="宋体" w:hAnsi="宋体" w:cs="宋体"/>
        </w:rPr>
        <w:t>服务费和谈判相关费用。</w:t>
      </w:r>
    </w:p>
    <w:p>
      <w:pPr>
        <w:spacing w:line="360" w:lineRule="exact"/>
        <w:ind w:firstLine="480"/>
        <w:rPr>
          <w:rFonts w:hint="eastAsia" w:ascii="宋体" w:hAnsi="宋体" w:cs="宋体"/>
        </w:rPr>
      </w:pPr>
    </w:p>
    <w:p>
      <w:pPr>
        <w:spacing w:line="360" w:lineRule="exact"/>
        <w:ind w:firstLine="480"/>
        <w:rPr>
          <w:rFonts w:hint="eastAsia" w:ascii="宋体" w:hAnsi="宋体" w:cs="宋体"/>
        </w:rPr>
      </w:pPr>
    </w:p>
    <w:p>
      <w:pPr>
        <w:spacing w:line="360" w:lineRule="exact"/>
        <w:ind w:firstLine="480"/>
        <w:rPr>
          <w:rFonts w:ascii="宋体" w:hAnsi="宋体" w:cs="宋体"/>
          <w:u w:val="single"/>
        </w:rPr>
      </w:pPr>
      <w:r>
        <w:rPr>
          <w:rFonts w:hint="eastAsia" w:ascii="宋体" w:hAnsi="宋体" w:cs="宋体"/>
        </w:rPr>
        <w:t>响应供应商：</w:t>
      </w:r>
    </w:p>
    <w:p>
      <w:pPr>
        <w:spacing w:line="360" w:lineRule="exact"/>
        <w:ind w:firstLine="480"/>
        <w:rPr>
          <w:rFonts w:ascii="宋体" w:hAnsi="宋体" w:cs="宋体"/>
          <w:u w:val="single"/>
        </w:rPr>
      </w:pPr>
      <w:r>
        <w:rPr>
          <w:rFonts w:hint="eastAsia" w:ascii="宋体" w:hAnsi="宋体" w:cs="宋体"/>
        </w:rPr>
        <w:t>地址：</w:t>
      </w:r>
    </w:p>
    <w:p>
      <w:pPr>
        <w:spacing w:line="360" w:lineRule="exact"/>
        <w:ind w:firstLine="480"/>
        <w:rPr>
          <w:rFonts w:ascii="宋体" w:hAnsi="宋体" w:cs="宋体"/>
          <w:u w:val="single"/>
        </w:rPr>
      </w:pPr>
      <w:r>
        <w:rPr>
          <w:rFonts w:hint="eastAsia" w:ascii="宋体" w:hAnsi="宋体" w:cs="宋体"/>
        </w:rPr>
        <w:t>传真：</w:t>
      </w:r>
    </w:p>
    <w:p>
      <w:pPr>
        <w:spacing w:line="360" w:lineRule="exact"/>
        <w:ind w:firstLine="480"/>
        <w:rPr>
          <w:rFonts w:ascii="宋体" w:hAnsi="宋体" w:cs="宋体"/>
          <w:u w:val="single"/>
        </w:rPr>
      </w:pPr>
      <w:r>
        <w:rPr>
          <w:rFonts w:hint="eastAsia" w:ascii="宋体" w:hAnsi="宋体" w:cs="宋体"/>
        </w:rPr>
        <w:t>电话：</w:t>
      </w:r>
    </w:p>
    <w:p>
      <w:pPr>
        <w:spacing w:line="360" w:lineRule="exact"/>
        <w:ind w:firstLine="480"/>
        <w:rPr>
          <w:rFonts w:ascii="宋体" w:hAnsi="宋体" w:cs="宋体"/>
          <w:u w:val="single"/>
        </w:rPr>
      </w:pPr>
      <w:r>
        <w:rPr>
          <w:rFonts w:hint="eastAsia" w:ascii="宋体" w:hAnsi="宋体" w:cs="宋体"/>
        </w:rPr>
        <w:t>电子邮件：</w:t>
      </w:r>
    </w:p>
    <w:p>
      <w:pPr>
        <w:spacing w:line="360" w:lineRule="exact"/>
        <w:ind w:firstLine="480"/>
        <w:rPr>
          <w:rFonts w:ascii="宋体" w:hAnsi="宋体" w:cs="宋体"/>
          <w:u w:val="single"/>
        </w:rPr>
      </w:pPr>
      <w:r>
        <w:rPr>
          <w:rFonts w:hint="eastAsia" w:ascii="宋体" w:hAnsi="宋体" w:cs="宋体"/>
        </w:rPr>
        <w:t>响应供应商（法定代表人授权代表）代表签字：</w:t>
      </w:r>
    </w:p>
    <w:p>
      <w:pPr>
        <w:spacing w:line="360" w:lineRule="exact"/>
        <w:ind w:firstLine="480"/>
        <w:rPr>
          <w:rFonts w:ascii="宋体" w:hAnsi="宋体" w:cs="宋体"/>
          <w:u w:val="single"/>
        </w:rPr>
      </w:pPr>
      <w:r>
        <w:rPr>
          <w:rFonts w:hint="eastAsia" w:ascii="宋体" w:hAnsi="宋体" w:cs="宋体"/>
        </w:rPr>
        <w:t>响应供应商名称(公章)：</w:t>
      </w:r>
    </w:p>
    <w:p>
      <w:pPr>
        <w:spacing w:line="360" w:lineRule="exact"/>
        <w:ind w:firstLine="480"/>
        <w:rPr>
          <w:rFonts w:ascii="宋体" w:hAnsi="宋体" w:cs="宋体"/>
          <w:u w:val="single"/>
        </w:rPr>
      </w:pPr>
      <w:r>
        <w:rPr>
          <w:rFonts w:hint="eastAsia" w:ascii="宋体" w:hAnsi="宋体" w:cs="宋体"/>
        </w:rPr>
        <w:t>开户银行：</w:t>
      </w:r>
    </w:p>
    <w:p>
      <w:pPr>
        <w:spacing w:line="360" w:lineRule="exact"/>
        <w:ind w:firstLine="480"/>
        <w:rPr>
          <w:rFonts w:ascii="宋体" w:hAnsi="宋体" w:cs="宋体"/>
          <w:u w:val="single"/>
        </w:rPr>
      </w:pPr>
      <w:r>
        <w:rPr>
          <w:rFonts w:hint="eastAsia" w:ascii="宋体" w:hAnsi="宋体" w:cs="宋体"/>
        </w:rPr>
        <w:t xml:space="preserve">帐号： </w:t>
      </w:r>
    </w:p>
    <w:p>
      <w:pPr>
        <w:spacing w:line="360" w:lineRule="exact"/>
        <w:ind w:firstLine="480"/>
        <w:rPr>
          <w:rFonts w:ascii="宋体" w:hAnsi="宋体" w:cs="宋体"/>
          <w:u w:val="single"/>
        </w:rPr>
      </w:pPr>
      <w:r>
        <w:rPr>
          <w:rFonts w:hint="eastAsia" w:ascii="宋体" w:hAnsi="宋体" w:cs="宋体"/>
        </w:rPr>
        <w:t xml:space="preserve">日期： </w:t>
      </w:r>
    </w:p>
    <w:p>
      <w:pPr>
        <w:ind w:firstLine="0" w:firstLineChars="0"/>
        <w:jc w:val="left"/>
        <w:outlineLvl w:val="2"/>
        <w:rPr>
          <w:rFonts w:ascii="宋体" w:hAnsi="宋体" w:cs="宋体"/>
          <w:b/>
          <w:bCs/>
        </w:rPr>
      </w:pPr>
      <w:r>
        <w:rPr>
          <w:rFonts w:hint="eastAsia" w:ascii="宋体" w:hAnsi="宋体" w:cs="宋体"/>
          <w:b/>
          <w:bCs/>
        </w:rPr>
        <w:br w:type="page"/>
      </w:r>
      <w:r>
        <w:rPr>
          <w:rFonts w:hint="eastAsia" w:ascii="宋体" w:hAnsi="宋体" w:cs="宋体"/>
          <w:b/>
          <w:bCs/>
        </w:rPr>
        <w:t>2.2法定代表人/负责人资格证明书及授权委托书</w:t>
      </w:r>
    </w:p>
    <w:p>
      <w:pPr>
        <w:spacing w:line="380" w:lineRule="exact"/>
        <w:ind w:firstLine="0" w:firstLineChars="0"/>
        <w:rPr>
          <w:rFonts w:ascii="宋体" w:hAnsi="宋体" w:cs="宋体"/>
          <w:b/>
          <w:bCs/>
        </w:rPr>
      </w:pPr>
    </w:p>
    <w:p>
      <w:pPr>
        <w:spacing w:line="360" w:lineRule="auto"/>
        <w:ind w:firstLine="472" w:firstLineChars="196"/>
        <w:jc w:val="center"/>
        <w:rPr>
          <w:rFonts w:ascii="宋体" w:hAnsi="宋体" w:cs="宋体"/>
          <w:b/>
          <w:bCs/>
        </w:rPr>
      </w:pPr>
      <w:r>
        <w:rPr>
          <w:rFonts w:hint="eastAsia" w:ascii="宋体" w:hAnsi="宋体" w:cs="宋体"/>
          <w:b/>
          <w:bCs/>
        </w:rPr>
        <w:t>1、法定代表人/负责人资格证明书</w:t>
      </w:r>
    </w:p>
    <w:p>
      <w:pPr>
        <w:spacing w:line="480" w:lineRule="auto"/>
        <w:ind w:firstLine="0" w:firstLineChars="0"/>
        <w:rPr>
          <w:rFonts w:ascii="宋体" w:hAnsi="宋体" w:cs="宋体"/>
        </w:rPr>
      </w:pPr>
      <w:r>
        <w:rPr>
          <w:rFonts w:hint="eastAsia" w:ascii="宋体" w:hAnsi="宋体" w:cs="宋体"/>
        </w:rPr>
        <w:t>致：</w:t>
      </w:r>
      <w:r>
        <w:rPr>
          <w:rFonts w:hint="eastAsia" w:ascii="宋体" w:hAnsi="宋体" w:cs="宋体"/>
          <w:b/>
          <w:bCs/>
        </w:rPr>
        <w:t>茂名市正昊招标采购代理有限公司</w:t>
      </w:r>
      <w:r>
        <w:rPr>
          <w:rFonts w:hint="eastAsia" w:ascii="宋体" w:hAnsi="宋体" w:cs="宋体"/>
        </w:rPr>
        <w:t>：</w:t>
      </w:r>
    </w:p>
    <w:p>
      <w:pPr>
        <w:spacing w:line="480" w:lineRule="auto"/>
        <w:ind w:firstLine="480"/>
        <w:rPr>
          <w:rFonts w:ascii="宋体" w:hAnsi="宋体" w:cs="宋体"/>
        </w:rPr>
      </w:pPr>
      <w:r>
        <w:rPr>
          <w:rFonts w:hint="eastAsia" w:ascii="宋体" w:hAnsi="宋体" w:cs="宋体"/>
        </w:rPr>
        <w:t>同志，现任我单位职务，为法定代表人，特此证明。</w:t>
      </w:r>
    </w:p>
    <w:p>
      <w:pPr>
        <w:spacing w:line="360" w:lineRule="auto"/>
        <w:ind w:firstLine="480"/>
        <w:rPr>
          <w:rFonts w:ascii="宋体" w:hAnsi="宋体" w:cs="宋体"/>
        </w:rPr>
      </w:pPr>
      <w:r>
        <w:rPr>
          <w:rFonts w:hint="eastAsia" w:ascii="宋体" w:hAnsi="宋体" w:cs="宋体"/>
        </w:rPr>
        <w:t>签发日期：           单位：           （盖章）</w:t>
      </w:r>
    </w:p>
    <w:p>
      <w:pPr>
        <w:spacing w:line="360" w:lineRule="auto"/>
        <w:ind w:firstLine="480"/>
        <w:rPr>
          <w:rFonts w:ascii="宋体" w:hAnsi="宋体" w:cs="宋体"/>
        </w:rPr>
      </w:pPr>
      <w:r>
        <w:rPr>
          <w:rFonts w:hint="eastAsia" w:ascii="宋体" w:hAnsi="宋体" w:cs="宋体"/>
        </w:rPr>
        <w:t>附：</w:t>
      </w:r>
    </w:p>
    <w:p>
      <w:pPr>
        <w:spacing w:line="360" w:lineRule="auto"/>
        <w:ind w:firstLine="480"/>
        <w:rPr>
          <w:rFonts w:ascii="宋体" w:hAnsi="宋体" w:cs="宋体"/>
        </w:rPr>
      </w:pPr>
      <w:r>
        <w:rPr>
          <w:rFonts w:hint="eastAsia" w:ascii="宋体" w:hAnsi="宋体" w:cs="宋体"/>
        </w:rPr>
        <w:t>代表人性别：            年龄：           身份证号码：</w:t>
      </w:r>
    </w:p>
    <w:p>
      <w:pPr>
        <w:spacing w:line="360" w:lineRule="auto"/>
        <w:ind w:firstLine="480"/>
        <w:rPr>
          <w:rFonts w:ascii="宋体" w:hAnsi="宋体" w:cs="宋体"/>
        </w:rPr>
      </w:pPr>
      <w:r>
        <w:rPr>
          <w:rFonts w:hint="eastAsia" w:ascii="宋体" w:hAnsi="宋体" w:cs="宋体"/>
        </w:rPr>
        <w:t>联系电话：</w:t>
      </w:r>
    </w:p>
    <w:p>
      <w:pPr>
        <w:spacing w:line="360" w:lineRule="auto"/>
        <w:ind w:firstLine="480"/>
        <w:rPr>
          <w:rFonts w:ascii="宋体" w:hAnsi="宋体" w:cs="宋体"/>
        </w:rPr>
      </w:pPr>
      <w:r>
        <w:rPr>
          <w:rFonts w:hint="eastAsia" w:ascii="宋体" w:hAnsi="宋体" w:cs="宋体"/>
        </w:rPr>
        <w:t>营业执照号码：                       经济性质：</w:t>
      </w:r>
    </w:p>
    <w:p>
      <w:pPr>
        <w:spacing w:line="360" w:lineRule="auto"/>
        <w:ind w:firstLine="480"/>
        <w:rPr>
          <w:rFonts w:ascii="宋体" w:hAnsi="宋体" w:cs="宋体"/>
        </w:rPr>
      </w:pPr>
      <w:r>
        <w:rPr>
          <w:rFonts w:hint="eastAsia" w:ascii="宋体" w:hAnsi="宋体" w:cs="宋体"/>
        </w:rPr>
        <w:t>主营（产）：</w:t>
      </w:r>
    </w:p>
    <w:p>
      <w:pPr>
        <w:spacing w:line="360" w:lineRule="auto"/>
        <w:ind w:firstLine="480"/>
        <w:rPr>
          <w:rFonts w:ascii="宋体" w:hAnsi="宋体" w:cs="宋体"/>
        </w:rPr>
      </w:pPr>
      <w:r>
        <w:rPr>
          <w:rFonts w:hint="eastAsia" w:ascii="宋体" w:hAnsi="宋体" w:cs="宋体"/>
        </w:rPr>
        <w:t>兼营（产）：</w:t>
      </w:r>
    </w:p>
    <w:p>
      <w:pPr>
        <w:spacing w:line="360" w:lineRule="auto"/>
        <w:ind w:firstLine="0" w:firstLineChars="0"/>
        <w:rPr>
          <w:rFonts w:ascii="宋体" w:hAnsi="宋体" w:cs="宋体"/>
        </w:rPr>
      </w:pPr>
    </w:p>
    <w:p>
      <w:pPr>
        <w:spacing w:line="360" w:lineRule="auto"/>
        <w:ind w:firstLine="0" w:firstLineChars="0"/>
        <w:rPr>
          <w:rFonts w:ascii="宋体" w:hAnsi="宋体" w:cs="宋体"/>
        </w:rPr>
      </w:pPr>
      <w:r>
        <w:rPr>
          <w:rFonts w:hint="eastAsia" w:ascii="宋体" w:hAnsi="宋体" w:cs="宋体"/>
        </w:rPr>
        <w:t>说明：1.法定代表人为企业事业单位、国家机关、社会团体的主要行政负责人。</w:t>
      </w:r>
    </w:p>
    <w:p>
      <w:pPr>
        <w:spacing w:line="360" w:lineRule="auto"/>
        <w:ind w:firstLine="480"/>
        <w:rPr>
          <w:rFonts w:ascii="宋体" w:hAnsi="宋体" w:cs="宋体"/>
        </w:rPr>
      </w:pPr>
      <w:r>
        <w:rPr>
          <w:rFonts w:hint="eastAsia" w:ascii="宋体" w:hAnsi="宋体" w:cs="宋体"/>
        </w:rPr>
        <w:t xml:space="preserve">  2.内容必须填写真实、清楚、涂改无效，不得转让、买卖。</w:t>
      </w:r>
    </w:p>
    <w:p>
      <w:pPr>
        <w:spacing w:line="360" w:lineRule="auto"/>
        <w:ind w:firstLine="480"/>
        <w:rPr>
          <w:rFonts w:ascii="宋体" w:hAnsi="宋体" w:cs="宋体"/>
        </w:rPr>
      </w:pPr>
      <w:r>
        <w:rPr>
          <w:rFonts w:hint="eastAsia" w:ascii="宋体" w:hAnsi="宋体" w:cs="宋体"/>
        </w:rPr>
        <w:t xml:space="preserve">  3.将此证明书提交对方作为合同附件。</w:t>
      </w:r>
    </w:p>
    <w:p>
      <w:pPr>
        <w:spacing w:line="360" w:lineRule="auto"/>
        <w:ind w:firstLine="562"/>
        <w:rPr>
          <w:rFonts w:ascii="宋体" w:hAnsi="宋体" w:cs="宋体"/>
          <w:b/>
          <w:sz w:val="28"/>
          <w:szCs w:val="28"/>
        </w:rPr>
      </w:pPr>
      <w:r>
        <w:rPr>
          <w:rFonts w:hint="eastAsia" w:ascii="宋体" w:hAnsi="宋体" w:cs="宋体"/>
          <w:b/>
          <w:sz w:val="28"/>
          <w:szCs w:val="28"/>
        </w:rPr>
        <w:t xml:space="preserve"> （为避免废标，请供应商务必提供本附件）</w:t>
      </w:r>
    </w:p>
    <w:p>
      <w:pPr>
        <w:pStyle w:val="13"/>
        <w:ind w:firstLine="0" w:firstLineChars="0"/>
        <w:rPr>
          <w:rFonts w:hAnsi="宋体" w:cs="宋体"/>
          <w:b/>
          <w:bCs/>
          <w:sz w:val="21"/>
        </w:rPr>
      </w:pPr>
    </w:p>
    <w:p>
      <w:pPr>
        <w:pStyle w:val="13"/>
        <w:ind w:firstLine="422"/>
        <w:rPr>
          <w:rFonts w:hAnsi="宋体" w:cs="宋体"/>
          <w:b/>
          <w:bCs/>
          <w:sz w:val="21"/>
        </w:rPr>
      </w:pPr>
      <w:r>
        <w:rPr>
          <w:rFonts w:hAnsi="宋体" w:cs="宋体"/>
          <w:b/>
          <w:bCs/>
          <w:sz w:val="21"/>
        </w:rPr>
        <w:pict>
          <v:rect id="Rectangle 6" o:spid="_x0000_s1044" o:spt="1" style="position:absolute;left:0pt;margin-left:217.85pt;margin-top:11.4pt;height:125.7pt;width:196.2pt;z-index:251648000;mso-width-relative:page;mso-height-relative:page;" coordsize="21600,21600">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sz w:val="24"/>
                      <w:szCs w:val="24"/>
                    </w:rPr>
                  </w:pPr>
                  <w:r>
                    <w:rPr>
                      <w:rFonts w:hint="eastAsia"/>
                      <w:sz w:val="24"/>
                      <w:szCs w:val="24"/>
                    </w:rPr>
                    <w:t>法定代表人居民身份证复印件</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r>
                    <w:rPr>
                      <w:rFonts w:hint="eastAsia"/>
                      <w:sz w:val="24"/>
                      <w:szCs w:val="24"/>
                    </w:rPr>
                    <w:t>（反面）粘贴处</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r>
                    <w:rPr>
                      <w:rFonts w:hint="eastAsia"/>
                      <w:sz w:val="24"/>
                      <w:szCs w:val="24"/>
                    </w:rPr>
                    <w:t>（按原件大小）</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p>
              </w:txbxContent>
            </v:textbox>
          </v:rect>
        </w:pict>
      </w:r>
      <w:r>
        <w:rPr>
          <w:rFonts w:hAnsi="宋体" w:cs="宋体"/>
          <w:b/>
          <w:bCs/>
          <w:sz w:val="21"/>
        </w:rPr>
        <w:pict>
          <v:rect id="Rectangle 5" o:spid="_x0000_s1045" o:spt="1" style="position:absolute;left:0pt;margin-left:6.95pt;margin-top:11.4pt;height:125.7pt;width:195.25pt;z-index:251646976;mso-width-relative:page;mso-height-relative:page;" coordsize="21600,21600">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sz w:val="24"/>
                      <w:szCs w:val="24"/>
                    </w:rPr>
                  </w:pPr>
                  <w:r>
                    <w:rPr>
                      <w:rFonts w:hint="eastAsia"/>
                      <w:sz w:val="24"/>
                      <w:szCs w:val="24"/>
                    </w:rPr>
                    <w:t>法定代表人居民身份证复印件</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r>
                    <w:rPr>
                      <w:rFonts w:hint="eastAsia"/>
                      <w:sz w:val="24"/>
                      <w:szCs w:val="24"/>
                    </w:rPr>
                    <w:t>（正面）粘贴处</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r>
                    <w:rPr>
                      <w:rFonts w:hint="eastAsia"/>
                      <w:sz w:val="24"/>
                      <w:szCs w:val="24"/>
                    </w:rPr>
                    <w:t>（按原件大小）</w:t>
                  </w:r>
                </w:p>
              </w:txbxContent>
            </v:textbox>
          </v:rect>
        </w:pict>
      </w:r>
    </w:p>
    <w:p>
      <w:pPr>
        <w:pStyle w:val="13"/>
        <w:ind w:firstLine="422"/>
        <w:rPr>
          <w:rFonts w:hAnsi="宋体" w:cs="宋体"/>
          <w:b/>
          <w:bCs/>
          <w:sz w:val="21"/>
        </w:rPr>
      </w:pPr>
    </w:p>
    <w:p>
      <w:pPr>
        <w:pStyle w:val="49"/>
        <w:ind w:firstLine="480"/>
        <w:rPr>
          <w:rFonts w:ascii="宋体" w:hAnsi="宋体" w:cs="宋体"/>
        </w:rPr>
      </w:pPr>
      <w:r>
        <w:rPr>
          <w:rFonts w:hint="eastAsia" w:ascii="宋体" w:hAnsi="宋体" w:cs="宋体"/>
        </w:rPr>
        <w:br w:type="page"/>
      </w:r>
    </w:p>
    <w:p>
      <w:pPr>
        <w:pStyle w:val="49"/>
        <w:ind w:firstLine="480"/>
        <w:jc w:val="both"/>
        <w:rPr>
          <w:rFonts w:ascii="宋体" w:hAnsi="宋体" w:cs="宋体"/>
        </w:rPr>
      </w:pPr>
    </w:p>
    <w:p>
      <w:pPr>
        <w:spacing w:line="360" w:lineRule="auto"/>
        <w:ind w:firstLine="472" w:firstLineChars="196"/>
        <w:jc w:val="center"/>
        <w:rPr>
          <w:rFonts w:ascii="宋体" w:hAnsi="宋体" w:cs="宋体"/>
        </w:rPr>
      </w:pPr>
      <w:r>
        <w:rPr>
          <w:rFonts w:hint="eastAsia" w:ascii="宋体" w:hAnsi="宋体" w:cs="宋体"/>
          <w:b/>
          <w:bCs/>
        </w:rPr>
        <w:t>2、法定代表人/负责人授权委托书</w:t>
      </w:r>
    </w:p>
    <w:p>
      <w:pPr>
        <w:ind w:firstLine="0" w:firstLineChars="0"/>
        <w:rPr>
          <w:rFonts w:ascii="宋体" w:hAnsi="宋体" w:cs="宋体"/>
        </w:rPr>
      </w:pPr>
      <w:r>
        <w:rPr>
          <w:rFonts w:hint="eastAsia" w:ascii="宋体" w:hAnsi="宋体" w:cs="宋体"/>
        </w:rPr>
        <w:t>致：</w:t>
      </w:r>
      <w:r>
        <w:rPr>
          <w:rFonts w:hint="eastAsia" w:ascii="宋体" w:hAnsi="宋体" w:cs="宋体"/>
          <w:b/>
          <w:bCs/>
        </w:rPr>
        <w:t>茂名市正昊招标采购代理有限公司</w:t>
      </w:r>
      <w:r>
        <w:rPr>
          <w:rFonts w:hint="eastAsia" w:ascii="宋体" w:hAnsi="宋体" w:cs="宋体"/>
        </w:rPr>
        <w:t>：</w:t>
      </w:r>
    </w:p>
    <w:p>
      <w:pPr>
        <w:ind w:firstLine="480"/>
        <w:rPr>
          <w:rFonts w:ascii="宋体" w:hAnsi="宋体" w:cs="宋体"/>
        </w:rPr>
      </w:pPr>
      <w:r>
        <w:rPr>
          <w:rFonts w:hint="eastAsia" w:ascii="宋体" w:hAnsi="宋体" w:cs="宋体"/>
        </w:rPr>
        <w:t>兹授权同志，为我方签订经济合同及办理其他事务代理人，其权限是：</w:t>
      </w:r>
    </w:p>
    <w:p>
      <w:pPr>
        <w:ind w:firstLine="0" w:firstLineChars="0"/>
        <w:rPr>
          <w:rFonts w:ascii="宋体" w:hAnsi="宋体" w:cs="宋体"/>
        </w:rPr>
      </w:pPr>
      <w:r>
        <w:rPr>
          <w:rFonts w:hint="eastAsia" w:ascii="宋体" w:hAnsi="宋体" w:cs="宋体"/>
        </w:rPr>
        <w:t>。</w:t>
      </w:r>
    </w:p>
    <w:p>
      <w:pPr>
        <w:ind w:firstLine="480"/>
        <w:rPr>
          <w:rFonts w:ascii="宋体" w:hAnsi="宋体" w:cs="宋体"/>
        </w:rPr>
      </w:pPr>
      <w:r>
        <w:rPr>
          <w:rFonts w:hint="eastAsia" w:ascii="宋体" w:hAnsi="宋体" w:cs="宋体"/>
        </w:rPr>
        <w:t>授权单位：      （盖章）        法定代表人          （签名或盖私章）</w:t>
      </w:r>
    </w:p>
    <w:p>
      <w:pPr>
        <w:ind w:firstLine="480"/>
        <w:rPr>
          <w:rFonts w:ascii="宋体" w:hAnsi="宋体" w:cs="宋体"/>
        </w:rPr>
      </w:pPr>
      <w:r>
        <w:rPr>
          <w:rFonts w:hint="eastAsia" w:ascii="宋体" w:hAnsi="宋体" w:cs="宋体"/>
        </w:rPr>
        <w:t>有效期限：至        年       月      日       签发日期：</w:t>
      </w:r>
    </w:p>
    <w:p>
      <w:pPr>
        <w:ind w:firstLine="480"/>
        <w:rPr>
          <w:rFonts w:ascii="宋体" w:hAnsi="宋体" w:cs="宋体"/>
        </w:rPr>
      </w:pPr>
      <w:r>
        <w:rPr>
          <w:rFonts w:hint="eastAsia" w:ascii="宋体" w:hAnsi="宋体" w:cs="宋体"/>
        </w:rPr>
        <w:t>附：</w:t>
      </w:r>
    </w:p>
    <w:p>
      <w:pPr>
        <w:ind w:firstLine="480"/>
        <w:rPr>
          <w:rFonts w:ascii="宋体" w:hAnsi="宋体" w:cs="宋体"/>
        </w:rPr>
      </w:pPr>
      <w:r>
        <w:rPr>
          <w:rFonts w:hint="eastAsia" w:ascii="宋体" w:hAnsi="宋体" w:cs="宋体"/>
        </w:rPr>
        <w:t>代理人性别：        年龄：       职务：         身份证号码：</w:t>
      </w:r>
    </w:p>
    <w:p>
      <w:pPr>
        <w:ind w:firstLine="480"/>
        <w:rPr>
          <w:rFonts w:ascii="宋体" w:hAnsi="宋体" w:cs="宋体"/>
        </w:rPr>
      </w:pPr>
      <w:r>
        <w:rPr>
          <w:rFonts w:hint="eastAsia" w:ascii="宋体" w:hAnsi="宋体" w:cs="宋体"/>
        </w:rPr>
        <w:t>联系电话：</w:t>
      </w:r>
    </w:p>
    <w:p>
      <w:pPr>
        <w:ind w:firstLine="480"/>
        <w:rPr>
          <w:rFonts w:ascii="宋体" w:hAnsi="宋体" w:cs="宋体"/>
        </w:rPr>
      </w:pPr>
      <w:r>
        <w:rPr>
          <w:rFonts w:hint="eastAsia" w:ascii="宋体" w:hAnsi="宋体" w:cs="宋体"/>
        </w:rPr>
        <w:t>营业执照号码：                         经济性质：</w:t>
      </w:r>
    </w:p>
    <w:p>
      <w:pPr>
        <w:ind w:firstLine="480"/>
        <w:rPr>
          <w:rFonts w:ascii="宋体" w:hAnsi="宋体" w:cs="宋体"/>
        </w:rPr>
      </w:pPr>
      <w:r>
        <w:rPr>
          <w:rFonts w:hint="eastAsia" w:ascii="宋体" w:hAnsi="宋体" w:cs="宋体"/>
        </w:rPr>
        <w:t>主营（产）：</w:t>
      </w:r>
    </w:p>
    <w:p>
      <w:pPr>
        <w:ind w:firstLine="480"/>
        <w:rPr>
          <w:rFonts w:ascii="宋体" w:hAnsi="宋体" w:cs="宋体"/>
        </w:rPr>
      </w:pPr>
      <w:r>
        <w:rPr>
          <w:rFonts w:hint="eastAsia" w:ascii="宋体" w:hAnsi="宋体" w:cs="宋体"/>
        </w:rPr>
        <w:t>兼营（产）：</w:t>
      </w:r>
    </w:p>
    <w:p>
      <w:pPr>
        <w:ind w:firstLine="480"/>
        <w:rPr>
          <w:rFonts w:ascii="宋体" w:hAnsi="宋体" w:cs="宋体"/>
        </w:rPr>
      </w:pPr>
    </w:p>
    <w:p>
      <w:pPr>
        <w:ind w:firstLine="0" w:firstLineChars="0"/>
        <w:rPr>
          <w:rFonts w:ascii="宋体" w:hAnsi="宋体" w:cs="宋体"/>
        </w:rPr>
      </w:pPr>
      <w:r>
        <w:rPr>
          <w:rFonts w:hint="eastAsia" w:ascii="宋体" w:hAnsi="宋体" w:cs="宋体"/>
        </w:rPr>
        <w:t>说明：1、法定代表人为企业事业单位、国家机关、社会团体的主要行政负责人。</w:t>
      </w:r>
    </w:p>
    <w:p>
      <w:pPr>
        <w:ind w:firstLine="480"/>
        <w:rPr>
          <w:rFonts w:ascii="宋体" w:hAnsi="宋体" w:cs="宋体"/>
        </w:rPr>
      </w:pPr>
      <w:r>
        <w:rPr>
          <w:rFonts w:hint="eastAsia" w:ascii="宋体" w:hAnsi="宋体" w:cs="宋体"/>
        </w:rPr>
        <w:t xml:space="preserve">  2、内容必须填写真实、清楚、涂改无效，不得转让、买卖。</w:t>
      </w:r>
    </w:p>
    <w:p>
      <w:pPr>
        <w:ind w:firstLine="480"/>
        <w:rPr>
          <w:rFonts w:ascii="宋体" w:hAnsi="宋体" w:cs="宋体"/>
        </w:rPr>
      </w:pPr>
      <w:r>
        <w:rPr>
          <w:rFonts w:hint="eastAsia" w:ascii="宋体" w:hAnsi="宋体" w:cs="宋体"/>
        </w:rPr>
        <w:t xml:space="preserve">  3、将此证明书提交对方作为合同附件。</w:t>
      </w:r>
    </w:p>
    <w:p>
      <w:pPr>
        <w:ind w:firstLine="480"/>
        <w:rPr>
          <w:rFonts w:ascii="宋体" w:hAnsi="宋体" w:cs="宋体"/>
        </w:rPr>
      </w:pPr>
      <w:r>
        <w:rPr>
          <w:rFonts w:hint="eastAsia" w:ascii="宋体" w:hAnsi="宋体" w:cs="宋体"/>
        </w:rPr>
        <w:t xml:space="preserve">  4、授权权限：全权代表本公司参与上述采购项目的谈判响应，负责提供与签</w:t>
      </w:r>
    </w:p>
    <w:p>
      <w:pPr>
        <w:ind w:firstLine="0" w:firstLineChars="0"/>
        <w:rPr>
          <w:rFonts w:ascii="宋体" w:hAnsi="宋体" w:cs="宋体"/>
        </w:rPr>
      </w:pPr>
      <w:r>
        <w:rPr>
          <w:rFonts w:hint="eastAsia" w:ascii="宋体" w:hAnsi="宋体" w:cs="宋体"/>
        </w:rPr>
        <w:t xml:space="preserve">   署确认一切文书资料，以及向贵方递交的任何补充承诺。</w:t>
      </w:r>
    </w:p>
    <w:p>
      <w:pPr>
        <w:ind w:firstLine="480"/>
        <w:rPr>
          <w:rFonts w:ascii="宋体" w:hAnsi="宋体" w:cs="宋体"/>
        </w:rPr>
      </w:pPr>
      <w:r>
        <w:rPr>
          <w:rFonts w:hint="eastAsia" w:ascii="宋体" w:hAnsi="宋体" w:cs="宋体"/>
        </w:rPr>
        <w:t xml:space="preserve">  5、有效期限：与本公司响应文件中标注的谈判有效期相同，自本单位盖</w:t>
      </w:r>
    </w:p>
    <w:p>
      <w:pPr>
        <w:ind w:firstLine="0" w:firstLineChars="0"/>
        <w:rPr>
          <w:rFonts w:ascii="宋体" w:hAnsi="宋体" w:cs="宋体"/>
        </w:rPr>
      </w:pPr>
      <w:r>
        <w:rPr>
          <w:rFonts w:hint="eastAsia" w:ascii="宋体" w:hAnsi="宋体" w:cs="宋体"/>
        </w:rPr>
        <w:t xml:space="preserve">   公章之日起生效。</w:t>
      </w:r>
    </w:p>
    <w:p>
      <w:pPr>
        <w:ind w:firstLine="480"/>
        <w:rPr>
          <w:rFonts w:ascii="宋体" w:hAnsi="宋体" w:cs="宋体"/>
        </w:rPr>
      </w:pPr>
      <w:r>
        <w:rPr>
          <w:rFonts w:hint="eastAsia" w:ascii="宋体" w:hAnsi="宋体" w:cs="宋体"/>
        </w:rPr>
        <w:t xml:space="preserve">  6、谈判签字代表为法定代表人，则本表不适用。</w:t>
      </w:r>
    </w:p>
    <w:p>
      <w:pPr>
        <w:pStyle w:val="13"/>
        <w:ind w:firstLine="422"/>
        <w:rPr>
          <w:rFonts w:hAnsi="宋体" w:cs="宋体"/>
          <w:b/>
          <w:bCs/>
          <w:sz w:val="21"/>
        </w:rPr>
      </w:pPr>
      <w:r>
        <w:rPr>
          <w:rFonts w:hAnsi="宋体" w:cs="宋体"/>
          <w:b/>
          <w:bCs/>
          <w:sz w:val="21"/>
        </w:rPr>
        <w:pict>
          <v:rect id="_x0000_s1046" o:spid="_x0000_s1046" o:spt="1" style="position:absolute;left:0pt;margin-left:217.85pt;margin-top:11.4pt;height:125.7pt;width:196.2pt;z-index:251650048;mso-width-relative:page;mso-height-relative:page;" coordsize="21600,21600">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宋体" w:hAnsi="宋体"/>
                      <w:sz w:val="24"/>
                      <w:szCs w:val="24"/>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sz w:val="24"/>
                      <w:szCs w:val="24"/>
                    </w:rPr>
                  </w:pPr>
                  <w:r>
                    <w:rPr>
                      <w:rFonts w:hint="eastAsia" w:ascii="宋体" w:hAnsi="宋体"/>
                      <w:sz w:val="24"/>
                      <w:szCs w:val="24"/>
                    </w:rPr>
                    <w:t>委托代理人</w:t>
                  </w:r>
                  <w:r>
                    <w:rPr>
                      <w:rFonts w:hint="eastAsia"/>
                      <w:sz w:val="24"/>
                      <w:szCs w:val="24"/>
                    </w:rPr>
                    <w:t>居民身份证复印件</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r>
                    <w:rPr>
                      <w:rFonts w:hint="eastAsia"/>
                      <w:sz w:val="24"/>
                      <w:szCs w:val="24"/>
                    </w:rPr>
                    <w:t>（反面）粘贴处</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4"/>
                      <w:szCs w:val="24"/>
                    </w:rPr>
                  </w:pPr>
                  <w:r>
                    <w:rPr>
                      <w:rFonts w:hint="eastAsia"/>
                      <w:sz w:val="24"/>
                      <w:szCs w:val="24"/>
                    </w:rPr>
                    <w:t>（按原件大小）</w:t>
                  </w:r>
                </w:p>
              </w:txbxContent>
            </v:textbox>
          </v:rect>
        </w:pict>
      </w:r>
      <w:r>
        <w:rPr>
          <w:rFonts w:hAnsi="宋体" w:cs="宋体"/>
          <w:b/>
          <w:bCs/>
          <w:sz w:val="21"/>
        </w:rPr>
        <w:pict>
          <v:rect id="_x0000_s1047" o:spid="_x0000_s1047" o:spt="1" style="position:absolute;left:0pt;margin-left:6.95pt;margin-top:11.4pt;height:125.7pt;width:195.25pt;z-index:251649024;mso-width-relative:page;mso-height-relative:page;" fillcolor="#FFFFFF" filled="t" stroked="t" coordsize="21600,21600">
            <v:path/>
            <v:fill on="t" color2="#FFFFFF"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szCs w:val="22"/>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szCs w:val="22"/>
                    </w:rPr>
                  </w:pPr>
                  <w:r>
                    <w:rPr>
                      <w:rFonts w:hint="eastAsia"/>
                      <w:szCs w:val="22"/>
                    </w:rPr>
                    <w:t>委托代理人居民身份证复印件</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Cs w:val="22"/>
                    </w:rPr>
                  </w:pPr>
                  <w:r>
                    <w:rPr>
                      <w:rFonts w:hint="eastAsia"/>
                      <w:szCs w:val="22"/>
                    </w:rPr>
                    <w:t>（正面）粘贴处</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sz w:val="21"/>
                      <w:szCs w:val="21"/>
                    </w:rPr>
                  </w:pPr>
                  <w:r>
                    <w:rPr>
                      <w:rFonts w:hint="eastAsia"/>
                      <w:szCs w:val="22"/>
                    </w:rPr>
                    <w:t>（按原件大小</w:t>
                  </w:r>
                  <w:r>
                    <w:rPr>
                      <w:rFonts w:hint="eastAsia"/>
                      <w:sz w:val="21"/>
                      <w:szCs w:val="21"/>
                    </w:rPr>
                    <w:t>）</w:t>
                  </w:r>
                </w:p>
              </w:txbxContent>
            </v:textbox>
          </v:rect>
        </w:pict>
      </w:r>
    </w:p>
    <w:p>
      <w:pPr>
        <w:pStyle w:val="13"/>
        <w:ind w:firstLine="422"/>
        <w:rPr>
          <w:rFonts w:hAnsi="宋体" w:cs="宋体"/>
          <w:b/>
          <w:bCs/>
          <w:sz w:val="21"/>
        </w:rPr>
      </w:pPr>
    </w:p>
    <w:p>
      <w:pPr>
        <w:ind w:firstLine="0" w:firstLineChars="0"/>
        <w:jc w:val="left"/>
        <w:outlineLvl w:val="2"/>
        <w:rPr>
          <w:rFonts w:ascii="宋体" w:hAnsi="宋体" w:cs="宋体"/>
          <w:b/>
        </w:rPr>
      </w:pPr>
      <w:r>
        <w:rPr>
          <w:rFonts w:hint="eastAsia" w:ascii="宋体" w:hAnsi="宋体" w:cs="宋体"/>
          <w:b/>
          <w:bCs/>
          <w:szCs w:val="24"/>
          <w:u w:val="single"/>
        </w:rPr>
        <w:br w:type="page"/>
      </w:r>
      <w:r>
        <w:rPr>
          <w:rFonts w:hint="eastAsia" w:ascii="宋体" w:hAnsi="宋体" w:cs="宋体"/>
          <w:b/>
        </w:rPr>
        <w:t>2.3报价保证金交纳凭证</w:t>
      </w:r>
    </w:p>
    <w:p>
      <w:pPr>
        <w:ind w:firstLine="480"/>
        <w:rPr>
          <w:rFonts w:ascii="宋体" w:hAnsi="宋体" w:cs="宋体"/>
          <w:b/>
          <w:bCs/>
        </w:rPr>
      </w:pPr>
      <w:r>
        <w:rPr>
          <w:rFonts w:hint="eastAsia" w:ascii="宋体" w:hAnsi="宋体" w:cs="宋体"/>
        </w:rPr>
        <w:t>致：</w:t>
      </w:r>
      <w:r>
        <w:rPr>
          <w:rFonts w:hint="eastAsia" w:ascii="宋体" w:hAnsi="宋体" w:cs="宋体"/>
          <w:b/>
          <w:bCs/>
        </w:rPr>
        <w:t>茂名市正昊招标采购代理有限公司</w:t>
      </w:r>
    </w:p>
    <w:p>
      <w:pPr>
        <w:ind w:firstLine="480"/>
        <w:rPr>
          <w:rFonts w:ascii="宋体" w:hAnsi="宋体" w:cs="宋体"/>
          <w:szCs w:val="24"/>
        </w:rPr>
      </w:pPr>
      <w:r>
        <w:rPr>
          <w:rFonts w:hint="eastAsia" w:ascii="宋体" w:hAnsi="宋体" w:cs="宋体"/>
          <w:szCs w:val="24"/>
          <w:u w:val="single"/>
        </w:rPr>
        <w:t>（响应供应商全称)</w:t>
      </w:r>
      <w:r>
        <w:rPr>
          <w:rFonts w:hint="eastAsia" w:ascii="宋体" w:hAnsi="宋体" w:cs="宋体"/>
          <w:szCs w:val="24"/>
        </w:rPr>
        <w:t xml:space="preserve"> 参加贵方组织的</w:t>
      </w:r>
      <w:r>
        <w:rPr>
          <w:rFonts w:hint="eastAsia" w:ascii="宋体" w:hAnsi="宋体" w:cs="宋体"/>
          <w:b/>
          <w:szCs w:val="24"/>
          <w:u w:val="single"/>
          <w:lang w:eastAsia="zh-CN"/>
        </w:rPr>
        <w:t>茂名市区高山至公馆段一级公路新建工程（茂化快线东延线）水土保持监测项目</w:t>
      </w:r>
      <w:r>
        <w:rPr>
          <w:rFonts w:hint="eastAsia" w:ascii="宋体" w:hAnsi="宋体" w:cs="宋体"/>
          <w:b/>
          <w:szCs w:val="24"/>
          <w:u w:val="single"/>
        </w:rPr>
        <w:t>（采购</w:t>
      </w:r>
      <w:r>
        <w:rPr>
          <w:rFonts w:hint="eastAsia" w:ascii="宋体" w:hAnsi="宋体" w:cs="宋体"/>
          <w:b/>
          <w:u w:val="single"/>
        </w:rPr>
        <w:t>编号：</w:t>
      </w:r>
      <w:r>
        <w:rPr>
          <w:rFonts w:hint="eastAsia" w:ascii="宋体" w:hAnsi="宋体" w:cs="宋体"/>
          <w:b/>
          <w:u w:val="single"/>
          <w:lang w:eastAsia="zh-CN"/>
        </w:rPr>
        <w:t>8833-MMZHMM18019</w:t>
      </w:r>
      <w:r>
        <w:rPr>
          <w:rFonts w:hint="eastAsia" w:ascii="宋体" w:hAnsi="宋体" w:cs="宋体"/>
          <w:b/>
          <w:u w:val="single"/>
        </w:rPr>
        <w:t>）</w:t>
      </w:r>
      <w:r>
        <w:rPr>
          <w:rFonts w:hint="eastAsia" w:ascii="宋体" w:hAnsi="宋体" w:cs="宋体"/>
          <w:szCs w:val="24"/>
        </w:rPr>
        <w:t>的采购活动。按谈判文件的规定，已通过（□转帐、□银行汇款等）形式交纳人民币</w:t>
      </w:r>
      <w:r>
        <w:rPr>
          <w:rFonts w:hint="eastAsia" w:ascii="宋体" w:hAnsi="宋体" w:cs="宋体"/>
          <w:szCs w:val="24"/>
          <w:u w:val="single"/>
        </w:rPr>
        <w:t xml:space="preserve">（大写）  　　  </w:t>
      </w:r>
      <w:r>
        <w:rPr>
          <w:rFonts w:hint="eastAsia" w:ascii="宋体" w:hAnsi="宋体" w:cs="宋体"/>
          <w:szCs w:val="24"/>
        </w:rPr>
        <w:t>元的谈判保证金。请贵公司退还时划到以下账户：</w:t>
      </w:r>
    </w:p>
    <w:tbl>
      <w:tblPr>
        <w:tblStyle w:val="28"/>
        <w:tblW w:w="9072" w:type="dxa"/>
        <w:jc w:val="right"/>
        <w:tblInd w:w="0" w:type="dxa"/>
        <w:tblLayout w:type="fixed"/>
        <w:tblCellMar>
          <w:top w:w="0" w:type="dxa"/>
          <w:left w:w="108" w:type="dxa"/>
          <w:bottom w:w="0" w:type="dxa"/>
          <w:right w:w="108" w:type="dxa"/>
        </w:tblCellMar>
      </w:tblPr>
      <w:tblGrid>
        <w:gridCol w:w="578"/>
        <w:gridCol w:w="1750"/>
        <w:gridCol w:w="3661"/>
        <w:gridCol w:w="1320"/>
        <w:gridCol w:w="1763"/>
      </w:tblGrid>
      <w:tr>
        <w:tblPrEx>
          <w:tblLayout w:type="fixed"/>
          <w:tblCellMar>
            <w:top w:w="0" w:type="dxa"/>
            <w:left w:w="108" w:type="dxa"/>
            <w:bottom w:w="0" w:type="dxa"/>
            <w:right w:w="108" w:type="dxa"/>
          </w:tblCellMar>
        </w:tblPrEx>
        <w:trPr>
          <w:trHeight w:val="454" w:hRule="atLeast"/>
          <w:jc w:val="right"/>
        </w:trPr>
        <w:tc>
          <w:tcPr>
            <w:tcW w:w="578" w:type="dxa"/>
            <w:vMerge w:val="restart"/>
            <w:tcBorders>
              <w:top w:val="single" w:color="auto" w:sz="4" w:space="0"/>
              <w:left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收款单位</w:t>
            </w:r>
          </w:p>
        </w:tc>
        <w:tc>
          <w:tcPr>
            <w:tcW w:w="1750" w:type="dxa"/>
            <w:tcBorders>
              <w:top w:val="single" w:color="auto" w:sz="4" w:space="0"/>
              <w:left w:val="nil"/>
              <w:bottom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 xml:space="preserve">收款单位名称 </w:t>
            </w:r>
          </w:p>
        </w:tc>
        <w:tc>
          <w:tcPr>
            <w:tcW w:w="6744" w:type="dxa"/>
            <w:gridSpan w:val="3"/>
            <w:tcBorders>
              <w:top w:val="single" w:color="auto" w:sz="4" w:space="0"/>
              <w:left w:val="nil"/>
              <w:bottom w:val="single" w:color="auto" w:sz="4" w:space="0"/>
              <w:right w:val="single" w:color="auto" w:sz="4" w:space="0"/>
            </w:tcBorders>
            <w:vAlign w:val="center"/>
          </w:tcPr>
          <w:p>
            <w:pPr>
              <w:ind w:firstLine="480"/>
              <w:rPr>
                <w:rFonts w:ascii="宋体" w:hAnsi="宋体" w:cs="宋体"/>
                <w:szCs w:val="24"/>
              </w:rPr>
            </w:pPr>
          </w:p>
        </w:tc>
      </w:tr>
      <w:tr>
        <w:tblPrEx>
          <w:tblLayout w:type="fixed"/>
          <w:tblCellMar>
            <w:top w:w="0" w:type="dxa"/>
            <w:left w:w="108" w:type="dxa"/>
            <w:bottom w:w="0" w:type="dxa"/>
            <w:right w:w="108" w:type="dxa"/>
          </w:tblCellMar>
        </w:tblPrEx>
        <w:trPr>
          <w:trHeight w:val="454" w:hRule="atLeast"/>
          <w:jc w:val="right"/>
        </w:trPr>
        <w:tc>
          <w:tcPr>
            <w:tcW w:w="578" w:type="dxa"/>
            <w:vMerge w:val="continue"/>
            <w:tcBorders>
              <w:left w:val="single" w:color="auto" w:sz="4" w:space="0"/>
              <w:right w:val="single" w:color="auto" w:sz="4" w:space="0"/>
            </w:tcBorders>
            <w:vAlign w:val="center"/>
          </w:tcPr>
          <w:p>
            <w:pPr>
              <w:ind w:firstLine="480"/>
              <w:rPr>
                <w:rFonts w:ascii="宋体" w:hAnsi="宋体" w:cs="宋体"/>
                <w:szCs w:val="24"/>
              </w:rPr>
            </w:pPr>
          </w:p>
        </w:tc>
        <w:tc>
          <w:tcPr>
            <w:tcW w:w="1750" w:type="dxa"/>
            <w:tcBorders>
              <w:top w:val="nil"/>
              <w:left w:val="nil"/>
              <w:bottom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 xml:space="preserve">收款单位地址 </w:t>
            </w:r>
          </w:p>
        </w:tc>
        <w:tc>
          <w:tcPr>
            <w:tcW w:w="6744" w:type="dxa"/>
            <w:gridSpan w:val="3"/>
            <w:tcBorders>
              <w:top w:val="single" w:color="auto" w:sz="4" w:space="0"/>
              <w:left w:val="nil"/>
              <w:bottom w:val="single" w:color="auto" w:sz="4" w:space="0"/>
              <w:right w:val="single" w:color="auto" w:sz="4" w:space="0"/>
            </w:tcBorders>
            <w:vAlign w:val="center"/>
          </w:tcPr>
          <w:p>
            <w:pPr>
              <w:ind w:firstLine="480"/>
              <w:rPr>
                <w:rFonts w:ascii="宋体" w:hAnsi="宋体" w:cs="宋体"/>
                <w:szCs w:val="24"/>
              </w:rPr>
            </w:pPr>
          </w:p>
        </w:tc>
      </w:tr>
      <w:tr>
        <w:tblPrEx>
          <w:tblLayout w:type="fixed"/>
          <w:tblCellMar>
            <w:top w:w="0" w:type="dxa"/>
            <w:left w:w="108" w:type="dxa"/>
            <w:bottom w:w="0" w:type="dxa"/>
            <w:right w:w="108" w:type="dxa"/>
          </w:tblCellMar>
        </w:tblPrEx>
        <w:trPr>
          <w:trHeight w:val="607" w:hRule="atLeast"/>
          <w:jc w:val="right"/>
        </w:trPr>
        <w:tc>
          <w:tcPr>
            <w:tcW w:w="578" w:type="dxa"/>
            <w:vMerge w:val="continue"/>
            <w:tcBorders>
              <w:left w:val="single" w:color="auto" w:sz="4" w:space="0"/>
              <w:right w:val="single" w:color="auto" w:sz="4" w:space="0"/>
            </w:tcBorders>
            <w:vAlign w:val="center"/>
          </w:tcPr>
          <w:p>
            <w:pPr>
              <w:ind w:firstLine="480"/>
              <w:rPr>
                <w:rFonts w:ascii="宋体" w:hAnsi="宋体" w:cs="宋体"/>
                <w:szCs w:val="24"/>
              </w:rPr>
            </w:pPr>
          </w:p>
        </w:tc>
        <w:tc>
          <w:tcPr>
            <w:tcW w:w="1750" w:type="dxa"/>
            <w:tcBorders>
              <w:top w:val="nil"/>
              <w:left w:val="nil"/>
              <w:bottom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开 户</w:t>
            </w:r>
            <w:r>
              <w:rPr>
                <w:rFonts w:hint="eastAsia" w:ascii="宋体" w:hAnsi="宋体" w:cs="宋体"/>
                <w:szCs w:val="24"/>
                <w:lang w:val="en-US" w:eastAsia="zh-CN"/>
              </w:rPr>
              <w:t xml:space="preserve"> </w:t>
            </w:r>
            <w:r>
              <w:rPr>
                <w:rFonts w:hint="eastAsia" w:ascii="宋体" w:hAnsi="宋体" w:cs="宋体"/>
                <w:szCs w:val="24"/>
              </w:rPr>
              <w:t>银 行</w:t>
            </w:r>
          </w:p>
        </w:tc>
        <w:tc>
          <w:tcPr>
            <w:tcW w:w="3661" w:type="dxa"/>
            <w:tcBorders>
              <w:top w:val="single" w:color="auto" w:sz="4" w:space="0"/>
              <w:left w:val="nil"/>
              <w:bottom w:val="single" w:color="auto" w:sz="4" w:space="0"/>
              <w:right w:val="single" w:color="auto" w:sz="4" w:space="0"/>
            </w:tcBorders>
            <w:vAlign w:val="center"/>
          </w:tcPr>
          <w:p>
            <w:pPr>
              <w:ind w:firstLine="480"/>
              <w:rPr>
                <w:rFonts w:ascii="宋体" w:hAnsi="宋体" w:cs="宋体"/>
                <w:szCs w:val="24"/>
              </w:rPr>
            </w:pPr>
          </w:p>
        </w:tc>
        <w:tc>
          <w:tcPr>
            <w:tcW w:w="1320" w:type="dxa"/>
            <w:vMerge w:val="restart"/>
            <w:tcBorders>
              <w:top w:val="nil"/>
              <w:left w:val="nil"/>
              <w:right w:val="single" w:color="auto" w:sz="4" w:space="0"/>
            </w:tcBorders>
            <w:vAlign w:val="center"/>
          </w:tcPr>
          <w:p>
            <w:pPr>
              <w:ind w:firstLine="0" w:firstLineChars="0"/>
              <w:rPr>
                <w:rFonts w:ascii="宋体" w:hAnsi="宋体" w:cs="宋体"/>
                <w:szCs w:val="24"/>
              </w:rPr>
            </w:pPr>
            <w:r>
              <w:rPr>
                <w:rFonts w:hint="eastAsia" w:ascii="宋体" w:hAnsi="宋体" w:cs="宋体"/>
                <w:szCs w:val="24"/>
              </w:rPr>
              <w:t>联 系 人</w:t>
            </w:r>
          </w:p>
        </w:tc>
        <w:tc>
          <w:tcPr>
            <w:tcW w:w="1763" w:type="dxa"/>
            <w:vMerge w:val="restart"/>
            <w:tcBorders>
              <w:top w:val="nil"/>
              <w:left w:val="nil"/>
              <w:right w:val="single" w:color="auto" w:sz="4" w:space="0"/>
            </w:tcBorders>
            <w:vAlign w:val="center"/>
          </w:tcPr>
          <w:p>
            <w:pPr>
              <w:ind w:firstLine="480"/>
              <w:rPr>
                <w:rFonts w:ascii="宋体" w:hAnsi="宋体" w:cs="宋体"/>
                <w:szCs w:val="24"/>
              </w:rPr>
            </w:pPr>
          </w:p>
        </w:tc>
      </w:tr>
      <w:tr>
        <w:tblPrEx>
          <w:tblLayout w:type="fixed"/>
          <w:tblCellMar>
            <w:top w:w="0" w:type="dxa"/>
            <w:left w:w="108" w:type="dxa"/>
            <w:bottom w:w="0" w:type="dxa"/>
            <w:right w:w="108" w:type="dxa"/>
          </w:tblCellMar>
        </w:tblPrEx>
        <w:trPr>
          <w:trHeight w:val="607" w:hRule="atLeast"/>
          <w:jc w:val="right"/>
        </w:trPr>
        <w:tc>
          <w:tcPr>
            <w:tcW w:w="578" w:type="dxa"/>
            <w:vMerge w:val="continue"/>
            <w:tcBorders>
              <w:left w:val="single" w:color="auto" w:sz="4" w:space="0"/>
              <w:right w:val="single" w:color="auto" w:sz="4" w:space="0"/>
            </w:tcBorders>
            <w:vAlign w:val="center"/>
          </w:tcPr>
          <w:p>
            <w:pPr>
              <w:ind w:firstLine="480"/>
              <w:rPr>
                <w:rFonts w:ascii="宋体" w:hAnsi="宋体" w:cs="宋体"/>
                <w:szCs w:val="24"/>
              </w:rPr>
            </w:pPr>
          </w:p>
        </w:tc>
        <w:tc>
          <w:tcPr>
            <w:tcW w:w="1750" w:type="dxa"/>
            <w:tcBorders>
              <w:top w:val="nil"/>
              <w:left w:val="nil"/>
              <w:bottom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联  行  号</w:t>
            </w:r>
          </w:p>
        </w:tc>
        <w:tc>
          <w:tcPr>
            <w:tcW w:w="3661" w:type="dxa"/>
            <w:tcBorders>
              <w:top w:val="single" w:color="auto" w:sz="4" w:space="0"/>
              <w:left w:val="nil"/>
              <w:bottom w:val="single" w:color="auto" w:sz="4" w:space="0"/>
              <w:right w:val="single" w:color="auto" w:sz="4" w:space="0"/>
            </w:tcBorders>
            <w:vAlign w:val="center"/>
          </w:tcPr>
          <w:p>
            <w:pPr>
              <w:ind w:firstLine="480"/>
              <w:rPr>
                <w:rFonts w:ascii="宋体" w:hAnsi="宋体" w:cs="宋体"/>
                <w:szCs w:val="24"/>
              </w:rPr>
            </w:pPr>
          </w:p>
        </w:tc>
        <w:tc>
          <w:tcPr>
            <w:tcW w:w="1320" w:type="dxa"/>
            <w:vMerge w:val="continue"/>
            <w:tcBorders>
              <w:left w:val="nil"/>
              <w:bottom w:val="single" w:color="auto" w:sz="4" w:space="0"/>
              <w:right w:val="single" w:color="auto" w:sz="4" w:space="0"/>
            </w:tcBorders>
            <w:vAlign w:val="center"/>
          </w:tcPr>
          <w:p>
            <w:pPr>
              <w:ind w:firstLine="0" w:firstLineChars="0"/>
              <w:rPr>
                <w:rFonts w:ascii="宋体" w:hAnsi="宋体" w:cs="宋体"/>
                <w:szCs w:val="24"/>
              </w:rPr>
            </w:pPr>
          </w:p>
        </w:tc>
        <w:tc>
          <w:tcPr>
            <w:tcW w:w="1763" w:type="dxa"/>
            <w:vMerge w:val="continue"/>
            <w:tcBorders>
              <w:left w:val="nil"/>
              <w:bottom w:val="single" w:color="auto" w:sz="4" w:space="0"/>
              <w:right w:val="single" w:color="auto" w:sz="4" w:space="0"/>
            </w:tcBorders>
            <w:vAlign w:val="center"/>
          </w:tcPr>
          <w:p>
            <w:pPr>
              <w:ind w:firstLine="480"/>
              <w:rPr>
                <w:rFonts w:ascii="宋体" w:hAnsi="宋体" w:cs="宋体"/>
                <w:szCs w:val="24"/>
              </w:rPr>
            </w:pPr>
          </w:p>
        </w:tc>
      </w:tr>
      <w:tr>
        <w:tblPrEx>
          <w:tblLayout w:type="fixed"/>
          <w:tblCellMar>
            <w:top w:w="0" w:type="dxa"/>
            <w:left w:w="108" w:type="dxa"/>
            <w:bottom w:w="0" w:type="dxa"/>
            <w:right w:w="108" w:type="dxa"/>
          </w:tblCellMar>
        </w:tblPrEx>
        <w:trPr>
          <w:trHeight w:val="454" w:hRule="atLeast"/>
          <w:jc w:val="right"/>
        </w:trPr>
        <w:tc>
          <w:tcPr>
            <w:tcW w:w="578" w:type="dxa"/>
            <w:vMerge w:val="continue"/>
            <w:tcBorders>
              <w:left w:val="single" w:color="auto" w:sz="4" w:space="0"/>
              <w:bottom w:val="single" w:color="000000" w:sz="4" w:space="0"/>
              <w:right w:val="single" w:color="auto" w:sz="4" w:space="0"/>
            </w:tcBorders>
            <w:vAlign w:val="center"/>
          </w:tcPr>
          <w:p>
            <w:pPr>
              <w:ind w:firstLine="480"/>
              <w:rPr>
                <w:rFonts w:ascii="宋体" w:hAnsi="宋体" w:cs="宋体"/>
                <w:szCs w:val="24"/>
              </w:rPr>
            </w:pPr>
          </w:p>
        </w:tc>
        <w:tc>
          <w:tcPr>
            <w:tcW w:w="1750" w:type="dxa"/>
            <w:tcBorders>
              <w:top w:val="single" w:color="auto" w:sz="4" w:space="0"/>
              <w:left w:val="nil"/>
              <w:bottom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账      号</w:t>
            </w:r>
          </w:p>
        </w:tc>
        <w:tc>
          <w:tcPr>
            <w:tcW w:w="3661" w:type="dxa"/>
            <w:tcBorders>
              <w:top w:val="single" w:color="auto" w:sz="4" w:space="0"/>
              <w:left w:val="nil"/>
              <w:bottom w:val="single" w:color="auto" w:sz="4" w:space="0"/>
              <w:right w:val="single" w:color="auto" w:sz="4" w:space="0"/>
            </w:tcBorders>
            <w:vAlign w:val="center"/>
          </w:tcPr>
          <w:p>
            <w:pPr>
              <w:ind w:firstLine="480"/>
              <w:rPr>
                <w:rFonts w:ascii="宋体" w:hAnsi="宋体" w:cs="宋体"/>
                <w:szCs w:val="24"/>
              </w:rPr>
            </w:pPr>
          </w:p>
        </w:tc>
        <w:tc>
          <w:tcPr>
            <w:tcW w:w="1320" w:type="dxa"/>
            <w:tcBorders>
              <w:top w:val="single" w:color="auto" w:sz="4" w:space="0"/>
              <w:left w:val="nil"/>
              <w:bottom w:val="single" w:color="auto" w:sz="4" w:space="0"/>
              <w:right w:val="single" w:color="auto" w:sz="4" w:space="0"/>
            </w:tcBorders>
            <w:vAlign w:val="center"/>
          </w:tcPr>
          <w:p>
            <w:pPr>
              <w:ind w:firstLine="0" w:firstLineChars="0"/>
              <w:rPr>
                <w:rFonts w:ascii="宋体" w:hAnsi="宋体" w:cs="宋体"/>
                <w:szCs w:val="24"/>
              </w:rPr>
            </w:pPr>
            <w:r>
              <w:rPr>
                <w:rFonts w:hint="eastAsia" w:ascii="宋体" w:hAnsi="宋体" w:cs="宋体"/>
                <w:szCs w:val="24"/>
              </w:rPr>
              <w:t>联系电话</w:t>
            </w:r>
          </w:p>
        </w:tc>
        <w:tc>
          <w:tcPr>
            <w:tcW w:w="1763" w:type="dxa"/>
            <w:tcBorders>
              <w:top w:val="single" w:color="auto" w:sz="4" w:space="0"/>
              <w:left w:val="nil"/>
              <w:bottom w:val="single" w:color="auto" w:sz="4" w:space="0"/>
              <w:right w:val="single" w:color="auto" w:sz="4" w:space="0"/>
            </w:tcBorders>
            <w:vAlign w:val="center"/>
          </w:tcPr>
          <w:p>
            <w:pPr>
              <w:ind w:firstLine="480"/>
              <w:rPr>
                <w:rFonts w:ascii="宋体" w:hAnsi="宋体" w:cs="宋体"/>
                <w:szCs w:val="24"/>
              </w:rPr>
            </w:pPr>
          </w:p>
        </w:tc>
      </w:tr>
    </w:tbl>
    <w:p>
      <w:pPr>
        <w:ind w:firstLine="480"/>
        <w:rPr>
          <w:rFonts w:ascii="宋体" w:hAnsi="宋体" w:cs="宋体"/>
          <w:szCs w:val="24"/>
        </w:rPr>
      </w:pPr>
      <w:r>
        <w:rPr>
          <w:rFonts w:hint="eastAsia" w:ascii="宋体" w:hAnsi="宋体" w:cs="宋体"/>
          <w:szCs w:val="24"/>
        </w:rPr>
        <w:t>说明：</w:t>
      </w:r>
    </w:p>
    <w:p>
      <w:pPr>
        <w:ind w:firstLine="480"/>
        <w:rPr>
          <w:rFonts w:ascii="宋体" w:hAnsi="宋体" w:cs="宋体"/>
          <w:szCs w:val="24"/>
        </w:rPr>
      </w:pPr>
      <w:r>
        <w:rPr>
          <w:rFonts w:hint="eastAsia" w:ascii="宋体" w:hAnsi="宋体" w:cs="宋体"/>
          <w:szCs w:val="24"/>
        </w:rPr>
        <w:t>1.上述要素供银行转账及银行汇款方式填写，其他形式可不填。其他方式以现场递交为依据。</w:t>
      </w:r>
    </w:p>
    <w:p>
      <w:pPr>
        <w:ind w:firstLine="480"/>
        <w:rPr>
          <w:rFonts w:ascii="宋体" w:hAnsi="宋体" w:cs="宋体"/>
          <w:szCs w:val="24"/>
        </w:rPr>
      </w:pPr>
      <w:r>
        <w:rPr>
          <w:rFonts w:hint="eastAsia" w:ascii="宋体" w:hAnsi="宋体" w:cs="宋体"/>
          <w:szCs w:val="24"/>
        </w:rPr>
        <w:t>2.上述要素的填写必须与银行转账或银行汇款凭证的要素一致，（采购代理机构）依据此凭证信息退还谈判保证金。</w:t>
      </w:r>
    </w:p>
    <w:p>
      <w:pPr>
        <w:ind w:firstLine="482"/>
        <w:rPr>
          <w:rFonts w:ascii="宋体" w:hAnsi="宋体" w:cs="宋体"/>
          <w:b/>
          <w:szCs w:val="24"/>
        </w:rPr>
      </w:pPr>
      <w:r>
        <w:rPr>
          <w:rFonts w:hint="eastAsia" w:ascii="宋体" w:hAnsi="宋体" w:cs="宋体"/>
          <w:b/>
          <w:szCs w:val="24"/>
        </w:rPr>
        <w:t>3. 此表的收款人名称必须与响应供应商名称一致。</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bookmarkStart w:id="106" w:name="_Toc12277"/>
      <w:bookmarkStart w:id="107" w:name="_Toc395800948"/>
      <w:bookmarkStart w:id="108" w:name="_Toc29697"/>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ind w:firstLine="0" w:firstLineChars="0"/>
        <w:jc w:val="left"/>
        <w:rPr>
          <w:rFonts w:ascii="宋体" w:hAnsi="宋体" w:cs="宋体"/>
          <w:szCs w:val="21"/>
        </w:rPr>
      </w:pPr>
      <w:r>
        <w:rPr>
          <w:rStyle w:val="43"/>
          <w:rFonts w:hint="eastAsia" w:ascii="宋体" w:hAnsi="宋体" w:cs="宋体"/>
          <w:b w:val="0"/>
        </w:rPr>
        <w:t>附：</w:t>
      </w:r>
      <w:bookmarkEnd w:id="106"/>
      <w:bookmarkEnd w:id="107"/>
      <w:bookmarkEnd w:id="108"/>
      <w:r>
        <w:rPr>
          <w:rFonts w:hint="eastAsia" w:ascii="宋体" w:hAnsi="宋体" w:cs="宋体"/>
          <w:szCs w:val="21"/>
        </w:rPr>
        <w:t>转帐或汇款的银行凭证复印件</w:t>
      </w:r>
    </w:p>
    <w:tbl>
      <w:tblPr>
        <w:tblStyle w:val="28"/>
        <w:tblW w:w="88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8814" w:type="dxa"/>
          </w:tcPr>
          <w:p>
            <w:pPr>
              <w:ind w:firstLine="0" w:firstLineChars="0"/>
              <w:rPr>
                <w:rFonts w:ascii="宋体" w:hAnsi="宋体" w:cs="宋体"/>
                <w:i/>
                <w:iCs/>
                <w:sz w:val="30"/>
                <w:szCs w:val="30"/>
              </w:rPr>
            </w:pPr>
          </w:p>
          <w:p>
            <w:pPr>
              <w:ind w:firstLine="0" w:firstLineChars="0"/>
              <w:jc w:val="center"/>
              <w:rPr>
                <w:rFonts w:ascii="宋体" w:hAnsi="宋体" w:cs="宋体"/>
                <w:i/>
                <w:iCs/>
                <w:sz w:val="30"/>
                <w:szCs w:val="30"/>
              </w:rPr>
            </w:pPr>
            <w:r>
              <w:rPr>
                <w:rFonts w:hint="eastAsia" w:ascii="宋体" w:hAnsi="宋体" w:cs="宋体"/>
                <w:i/>
                <w:iCs/>
                <w:sz w:val="30"/>
                <w:szCs w:val="30"/>
              </w:rPr>
              <w:t>粘贴转帐或汇款的银行凭证复印件</w:t>
            </w:r>
          </w:p>
          <w:p>
            <w:pPr>
              <w:ind w:firstLine="0" w:firstLineChars="0"/>
              <w:jc w:val="center"/>
              <w:rPr>
                <w:rFonts w:ascii="宋体" w:hAnsi="宋体" w:cs="宋体"/>
                <w:i/>
                <w:iCs/>
                <w:sz w:val="30"/>
                <w:szCs w:val="30"/>
              </w:rPr>
            </w:pPr>
          </w:p>
        </w:tc>
      </w:tr>
    </w:tbl>
    <w:p>
      <w:pPr>
        <w:ind w:firstLine="0" w:firstLineChars="0"/>
        <w:rPr>
          <w:rFonts w:ascii="宋体" w:hAnsi="宋体" w:cs="宋体"/>
          <w:b/>
          <w:bCs/>
          <w:sz w:val="21"/>
          <w:szCs w:val="21"/>
        </w:rPr>
      </w:pPr>
      <w:r>
        <w:rPr>
          <w:rFonts w:hint="eastAsia" w:ascii="宋体" w:hAnsi="宋体" w:cs="宋体"/>
          <w:b/>
          <w:bCs/>
          <w:sz w:val="21"/>
          <w:szCs w:val="21"/>
        </w:rPr>
        <w:t>注：</w:t>
      </w:r>
    </w:p>
    <w:p>
      <w:pPr>
        <w:ind w:firstLine="420"/>
        <w:rPr>
          <w:rFonts w:ascii="宋体" w:hAnsi="宋体" w:cs="宋体"/>
          <w:sz w:val="21"/>
          <w:szCs w:val="21"/>
        </w:rPr>
      </w:pPr>
      <w:r>
        <w:rPr>
          <w:rFonts w:hint="eastAsia" w:ascii="宋体" w:hAnsi="宋体" w:cs="宋体"/>
          <w:sz w:val="21"/>
          <w:szCs w:val="21"/>
        </w:rPr>
        <w:t>1.响应供应商谈判时，应当按谈判文件要求交纳谈判保证金。谈判保证金以电汇、银行转账或以支票、汇票、本票或者金融机构、担保机构出具的保函等非现金形式提交。</w:t>
      </w:r>
    </w:p>
    <w:p>
      <w:pPr>
        <w:ind w:firstLine="420"/>
        <w:rPr>
          <w:rFonts w:ascii="宋体" w:hAnsi="宋体" w:cs="宋体"/>
          <w:sz w:val="21"/>
          <w:szCs w:val="21"/>
        </w:rPr>
      </w:pPr>
      <w:r>
        <w:rPr>
          <w:rFonts w:hint="eastAsia" w:ascii="宋体" w:hAnsi="宋体" w:cs="宋体"/>
          <w:sz w:val="21"/>
          <w:szCs w:val="21"/>
        </w:rPr>
        <w:t>2.成交通知书发出后五个工作日内凭响应供应商归还的谈判保证金收据退还未成交供应商的谈判保证金，在采购合同签订按要求送代理机构备案后五个工作日内退还成交供应商的谈判保证金。</w:t>
      </w:r>
    </w:p>
    <w:p>
      <w:pPr>
        <w:ind w:firstLine="0" w:firstLineChars="0"/>
        <w:jc w:val="left"/>
        <w:outlineLvl w:val="2"/>
        <w:rPr>
          <w:rFonts w:ascii="宋体" w:hAnsi="宋体" w:cs="宋体"/>
          <w:b/>
          <w:sz w:val="28"/>
          <w:szCs w:val="28"/>
        </w:rPr>
      </w:pPr>
      <w:r>
        <w:rPr>
          <w:rFonts w:hint="eastAsia" w:ascii="宋体" w:hAnsi="宋体" w:cs="宋体"/>
          <w:b/>
          <w:bCs/>
        </w:rPr>
        <w:br w:type="page"/>
      </w:r>
      <w:bookmarkStart w:id="109" w:name="_Toc23079"/>
      <w:bookmarkStart w:id="110" w:name="_Toc25054"/>
      <w:r>
        <w:rPr>
          <w:rFonts w:hint="eastAsia" w:ascii="宋体" w:hAnsi="宋体" w:cs="宋体"/>
          <w:b/>
          <w:bCs/>
        </w:rPr>
        <w:t>2.4关于资格的声明函</w:t>
      </w:r>
      <w:bookmarkEnd w:id="109"/>
      <w:bookmarkEnd w:id="110"/>
    </w:p>
    <w:p>
      <w:pPr>
        <w:ind w:firstLine="0" w:firstLineChars="0"/>
        <w:rPr>
          <w:rFonts w:ascii="宋体" w:hAnsi="宋体" w:cs="宋体"/>
        </w:rPr>
      </w:pPr>
    </w:p>
    <w:p>
      <w:pPr>
        <w:spacing w:line="360" w:lineRule="auto"/>
        <w:ind w:firstLine="0" w:firstLineChars="0"/>
        <w:rPr>
          <w:rFonts w:ascii="宋体" w:hAnsi="宋体" w:cs="宋体"/>
        </w:rPr>
      </w:pPr>
      <w:r>
        <w:rPr>
          <w:rFonts w:hint="eastAsia" w:ascii="宋体" w:hAnsi="宋体" w:cs="宋体"/>
        </w:rPr>
        <w:t>致：</w:t>
      </w:r>
      <w:r>
        <w:rPr>
          <w:rFonts w:hint="eastAsia" w:ascii="宋体" w:hAnsi="宋体" w:cs="宋体"/>
          <w:b/>
          <w:bCs/>
        </w:rPr>
        <w:t>茂名市正昊招标采购代理有限公司</w:t>
      </w:r>
    </w:p>
    <w:p>
      <w:pPr>
        <w:spacing w:line="360" w:lineRule="auto"/>
        <w:ind w:firstLine="480"/>
        <w:rPr>
          <w:rFonts w:ascii="宋体" w:hAnsi="宋体" w:cs="宋体"/>
          <w:highlight w:val="yellow"/>
        </w:rPr>
      </w:pPr>
      <w:r>
        <w:rPr>
          <w:rFonts w:hint="eastAsia" w:ascii="宋体" w:hAnsi="宋体" w:cs="宋体"/>
        </w:rPr>
        <w:t>关于贵方采购项目名称：</w:t>
      </w:r>
      <w:r>
        <w:rPr>
          <w:rFonts w:hint="eastAsia" w:ascii="宋体" w:hAnsi="宋体" w:cs="宋体"/>
          <w:b/>
          <w:szCs w:val="24"/>
          <w:u w:val="single"/>
          <w:lang w:eastAsia="zh-CN"/>
        </w:rPr>
        <w:t>茂名市区高山至公馆段一级公路新建工程（茂化快线东延线）水土保持监测项目</w:t>
      </w:r>
      <w:r>
        <w:rPr>
          <w:rFonts w:hint="eastAsia" w:ascii="宋体" w:hAnsi="宋体" w:cs="宋体"/>
          <w:b/>
          <w:szCs w:val="24"/>
          <w:u w:val="single"/>
        </w:rPr>
        <w:t>（采购</w:t>
      </w:r>
      <w:r>
        <w:rPr>
          <w:rFonts w:hint="eastAsia" w:ascii="宋体" w:hAnsi="宋体" w:cs="宋体"/>
          <w:b/>
          <w:u w:val="single"/>
        </w:rPr>
        <w:t>编号：</w:t>
      </w:r>
      <w:r>
        <w:rPr>
          <w:rFonts w:hint="eastAsia" w:ascii="宋体" w:hAnsi="宋体" w:cs="宋体"/>
          <w:b/>
          <w:u w:val="single"/>
          <w:lang w:eastAsia="zh-CN"/>
        </w:rPr>
        <w:t>8833-MMZHMM18019</w:t>
      </w:r>
      <w:r>
        <w:rPr>
          <w:rFonts w:hint="eastAsia" w:ascii="宋体" w:hAnsi="宋体" w:cs="宋体"/>
          <w:b/>
          <w:u w:val="single"/>
        </w:rPr>
        <w:t>）</w:t>
      </w:r>
      <w:r>
        <w:rPr>
          <w:rFonts w:hint="eastAsia" w:ascii="宋体" w:hAnsi="宋体" w:cs="宋体"/>
        </w:rPr>
        <w:t>谈判邀请，本签字人愿意参加谈判，提供谈判文件中规定的货物及服务，并证明提交的下列文件和说明是准确的和真实的。</w:t>
      </w:r>
    </w:p>
    <w:p>
      <w:pPr>
        <w:spacing w:line="460" w:lineRule="exact"/>
        <w:ind w:firstLine="480"/>
        <w:rPr>
          <w:rFonts w:ascii="宋体" w:hAnsi="宋体" w:cs="宋体"/>
          <w:snapToGrid w:val="0"/>
          <w:kern w:val="0"/>
          <w:lang w:val="hr-HR"/>
        </w:rPr>
      </w:pPr>
      <w:r>
        <w:rPr>
          <w:rFonts w:hint="eastAsia" w:ascii="宋体" w:hAnsi="宋体" w:cs="宋体"/>
          <w:snapToGrid w:val="0"/>
          <w:kern w:val="0"/>
        </w:rPr>
        <w:t>1、</w:t>
      </w:r>
      <w:r>
        <w:rPr>
          <w:rFonts w:hint="eastAsia" w:ascii="宋体" w:hAnsi="宋体" w:cs="宋体"/>
          <w:snapToGrid w:val="0"/>
          <w:kern w:val="0"/>
          <w:lang w:val="hr-HR"/>
        </w:rPr>
        <w:t>具有独立承担民事责任的能力</w:t>
      </w:r>
      <w:r>
        <w:rPr>
          <w:rFonts w:hint="eastAsia" w:ascii="宋体" w:hAnsi="宋体" w:cs="宋体"/>
          <w:snapToGrid w:val="0"/>
          <w:kern w:val="0"/>
        </w:rPr>
        <w:t>(公司、其他组织投标需提供</w:t>
      </w:r>
      <w:r>
        <w:rPr>
          <w:rFonts w:hint="eastAsia" w:ascii="宋体" w:hAnsi="宋体" w:cs="宋体"/>
        </w:rPr>
        <w:t>企（事）业法人</w:t>
      </w:r>
      <w:r>
        <w:rPr>
          <w:rFonts w:hint="eastAsia" w:ascii="宋体" w:hAnsi="宋体" w:cs="宋体"/>
          <w:snapToGrid w:val="0"/>
          <w:kern w:val="0"/>
        </w:rPr>
        <w:t>或者其他组织的营业执照等证明文件</w:t>
      </w:r>
      <w:r>
        <w:rPr>
          <w:rFonts w:hint="eastAsia" w:ascii="宋体" w:hAnsi="宋体" w:cs="宋体"/>
        </w:rPr>
        <w:t>）</w:t>
      </w:r>
      <w:r>
        <w:rPr>
          <w:rFonts w:hint="eastAsia" w:ascii="宋体" w:hAnsi="宋体" w:cs="宋体"/>
          <w:snapToGrid w:val="0"/>
          <w:kern w:val="0"/>
          <w:lang w:val="hr-HR"/>
        </w:rPr>
        <w:t>；</w:t>
      </w:r>
    </w:p>
    <w:p>
      <w:pPr>
        <w:spacing w:line="460" w:lineRule="exact"/>
        <w:ind w:firstLine="480"/>
        <w:rPr>
          <w:rFonts w:ascii="宋体" w:hAnsi="宋体" w:cs="宋体"/>
          <w:snapToGrid w:val="0"/>
          <w:kern w:val="0"/>
          <w:lang w:val="hr-HR"/>
        </w:rPr>
      </w:pPr>
      <w:r>
        <w:rPr>
          <w:rFonts w:hint="eastAsia" w:ascii="宋体" w:hAnsi="宋体" w:cs="宋体"/>
          <w:snapToGrid w:val="0"/>
          <w:kern w:val="0"/>
        </w:rPr>
        <w:t>2、</w:t>
      </w:r>
      <w:r>
        <w:rPr>
          <w:rFonts w:hint="eastAsia" w:ascii="宋体" w:hAnsi="宋体" w:cs="宋体"/>
          <w:snapToGrid w:val="0"/>
          <w:kern w:val="0"/>
          <w:lang w:val="hr-HR"/>
        </w:rPr>
        <w:t>具有良好的商业信誉和健全的财务会计制度（</w:t>
      </w:r>
      <w:r>
        <w:rPr>
          <w:rFonts w:hint="eastAsia" w:ascii="宋体" w:hAnsi="宋体" w:cs="宋体"/>
          <w:snapToGrid w:val="0"/>
          <w:kern w:val="0"/>
        </w:rPr>
        <w:t>201</w:t>
      </w:r>
      <w:r>
        <w:rPr>
          <w:rFonts w:hint="eastAsia" w:ascii="宋体" w:hAnsi="宋体" w:cs="宋体"/>
          <w:snapToGrid w:val="0"/>
          <w:kern w:val="0"/>
          <w:lang w:val="en-US" w:eastAsia="zh-CN"/>
        </w:rPr>
        <w:t>7</w:t>
      </w:r>
      <w:r>
        <w:rPr>
          <w:rFonts w:hint="eastAsia" w:ascii="宋体" w:hAnsi="宋体" w:cs="宋体"/>
        </w:rPr>
        <w:t>年度有效的财务报表（告）或基本开户银行出具的银行资信证明，其他组织或自然人可提供银行出具的资信证明</w:t>
      </w:r>
      <w:r>
        <w:rPr>
          <w:rFonts w:hint="eastAsia" w:ascii="宋体" w:hAnsi="宋体" w:cs="宋体"/>
          <w:snapToGrid w:val="0"/>
          <w:kern w:val="0"/>
          <w:lang w:val="hr-HR"/>
        </w:rPr>
        <w:t>）</w:t>
      </w:r>
    </w:p>
    <w:p>
      <w:pPr>
        <w:spacing w:line="460" w:lineRule="exact"/>
        <w:ind w:firstLine="480"/>
        <w:rPr>
          <w:rFonts w:ascii="宋体" w:hAnsi="宋体" w:cs="宋体"/>
          <w:snapToGrid w:val="0"/>
          <w:kern w:val="0"/>
        </w:rPr>
      </w:pPr>
      <w:r>
        <w:rPr>
          <w:rFonts w:hint="eastAsia" w:ascii="宋体" w:hAnsi="宋体" w:cs="宋体"/>
          <w:snapToGrid w:val="0"/>
          <w:kern w:val="0"/>
        </w:rPr>
        <w:t>3、有依法缴纳税收和社会保障资金的良好记录（提供</w:t>
      </w:r>
      <w:r>
        <w:rPr>
          <w:rFonts w:hint="eastAsia" w:ascii="宋体" w:hAnsi="宋体" w:cs="宋体"/>
          <w:b/>
          <w:bCs/>
          <w:snapToGrid w:val="0"/>
          <w:kern w:val="0"/>
        </w:rPr>
        <w:t>近季度</w:t>
      </w:r>
      <w:r>
        <w:rPr>
          <w:rFonts w:hint="eastAsia" w:ascii="宋体" w:hAnsi="宋体" w:cs="宋体"/>
          <w:snapToGrid w:val="0"/>
          <w:kern w:val="0"/>
        </w:rPr>
        <w:t>税收的缴纳凭证、社保的缴纳凭证。如依法免税或不需要缴纳社会保障资金的，应提供相应文件证明）；</w:t>
      </w:r>
    </w:p>
    <w:p>
      <w:pPr>
        <w:spacing w:line="460" w:lineRule="exact"/>
        <w:ind w:left="480" w:leftChars="200" w:firstLine="0" w:firstLineChars="0"/>
        <w:rPr>
          <w:rFonts w:ascii="宋体" w:hAnsi="宋体" w:cs="宋体"/>
          <w:snapToGrid w:val="0"/>
          <w:kern w:val="0"/>
        </w:rPr>
      </w:pPr>
      <w:r>
        <w:rPr>
          <w:rFonts w:hint="eastAsia" w:ascii="宋体" w:hAnsi="宋体" w:cs="宋体"/>
          <w:snapToGrid w:val="0"/>
          <w:kern w:val="0"/>
        </w:rPr>
        <w:t>4、参加政府采购活动前三年内，在经营活动中没有重大违法记录（提供书面声明）；</w:t>
      </w:r>
    </w:p>
    <w:p>
      <w:pPr>
        <w:spacing w:line="460" w:lineRule="exact"/>
        <w:ind w:left="480" w:leftChars="200" w:firstLine="0" w:firstLineChars="0"/>
        <w:rPr>
          <w:rFonts w:ascii="宋体" w:hAnsi="宋体" w:cs="宋体"/>
          <w:snapToGrid w:val="0"/>
          <w:kern w:val="0"/>
        </w:rPr>
      </w:pPr>
      <w:r>
        <w:rPr>
          <w:rFonts w:hint="eastAsia" w:ascii="宋体" w:hAnsi="宋体" w:cs="宋体"/>
          <w:snapToGrid w:val="0"/>
          <w:kern w:val="0"/>
        </w:rPr>
        <w:t>5、谈判文件要求的其他证明材料；</w:t>
      </w:r>
    </w:p>
    <w:p>
      <w:pPr>
        <w:spacing w:line="460" w:lineRule="exact"/>
        <w:ind w:left="480" w:leftChars="200" w:firstLine="0" w:firstLineChars="0"/>
        <w:rPr>
          <w:rFonts w:ascii="宋体" w:hAnsi="宋体" w:cs="宋体"/>
          <w:snapToGrid w:val="0"/>
          <w:kern w:val="0"/>
        </w:rPr>
      </w:pPr>
      <w:r>
        <w:rPr>
          <w:rFonts w:hint="eastAsia" w:ascii="宋体" w:hAnsi="宋体" w:cs="宋体"/>
          <w:snapToGrid w:val="0"/>
          <w:kern w:val="0"/>
        </w:rPr>
        <w:t>（1）.....</w:t>
      </w:r>
    </w:p>
    <w:p>
      <w:pPr>
        <w:ind w:firstLine="480"/>
        <w:rPr>
          <w:rFonts w:ascii="宋体" w:hAnsi="宋体" w:cs="宋体"/>
        </w:rPr>
      </w:pPr>
      <w:r>
        <w:rPr>
          <w:rFonts w:hint="eastAsia" w:ascii="宋体" w:hAnsi="宋体" w:cs="宋体"/>
        </w:rPr>
        <w:t>6、报价单位认为有必要提交的其他质资或相关文件。</w:t>
      </w:r>
    </w:p>
    <w:p>
      <w:pPr>
        <w:ind w:firstLine="480"/>
        <w:rPr>
          <w:rFonts w:ascii="宋体" w:hAnsi="宋体" w:cs="宋体"/>
        </w:rPr>
      </w:pPr>
      <w:r>
        <w:rPr>
          <w:rFonts w:hint="eastAsia" w:ascii="宋体" w:hAnsi="宋体" w:cs="宋体"/>
        </w:rPr>
        <w:t>（相关证明文件附后）</w:t>
      </w:r>
    </w:p>
    <w:p>
      <w:pPr>
        <w:spacing w:line="480" w:lineRule="exact"/>
        <w:ind w:firstLine="0" w:firstLineChars="0"/>
        <w:rPr>
          <w:rFonts w:ascii="宋体" w:hAnsi="宋体" w:cs="宋体"/>
        </w:rPr>
      </w:pPr>
    </w:p>
    <w:p>
      <w:pPr>
        <w:adjustRightInd w:val="0"/>
        <w:snapToGrid w:val="0"/>
        <w:spacing w:line="300" w:lineRule="auto"/>
        <w:ind w:firstLine="480"/>
        <w:rPr>
          <w:rFonts w:ascii="宋体" w:hAnsi="宋体" w:cs="宋体"/>
        </w:rPr>
      </w:pPr>
      <w:r>
        <w:rPr>
          <w:rFonts w:hint="eastAsia" w:ascii="宋体" w:hAnsi="宋体" w:cs="宋体"/>
        </w:rPr>
        <w:t>…………</w:t>
      </w:r>
    </w:p>
    <w:p>
      <w:pPr>
        <w:spacing w:line="360" w:lineRule="auto"/>
        <w:ind w:firstLine="48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bookmarkStart w:id="111" w:name="_Toc31980"/>
      <w:bookmarkStart w:id="112" w:name="_Toc395800949"/>
      <w:bookmarkStart w:id="113" w:name="_Toc202254106"/>
      <w:bookmarkStart w:id="114" w:name="_Toc202251701"/>
      <w:bookmarkStart w:id="115" w:name="_Toc202819879"/>
      <w:bookmarkStart w:id="116" w:name="_Toc202816997"/>
      <w:bookmarkStart w:id="117" w:name="_Toc202252035"/>
      <w:bookmarkStart w:id="118" w:name="_Toc202251076"/>
      <w:bookmarkStart w:id="119" w:name="_Toc202820352"/>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360" w:lineRule="auto"/>
        <w:ind w:firstLine="480"/>
        <w:rPr>
          <w:rFonts w:ascii="宋体" w:hAnsi="宋体" w:cs="宋体"/>
        </w:rPr>
      </w:pPr>
      <w:r>
        <w:rPr>
          <w:rFonts w:hint="eastAsia" w:ascii="宋体" w:hAnsi="宋体" w:cs="宋体"/>
        </w:rPr>
        <w:br w:type="page"/>
      </w:r>
    </w:p>
    <w:p>
      <w:pPr>
        <w:spacing w:line="460" w:lineRule="exact"/>
        <w:ind w:firstLine="0" w:firstLineChars="0"/>
        <w:jc w:val="left"/>
        <w:outlineLvl w:val="2"/>
        <w:rPr>
          <w:rFonts w:ascii="宋体" w:hAnsi="宋体" w:cs="宋体"/>
        </w:rPr>
      </w:pPr>
      <w:bookmarkStart w:id="120" w:name="_Toc18483"/>
      <w:r>
        <w:rPr>
          <w:rFonts w:hint="eastAsia" w:ascii="宋体" w:hAnsi="宋体" w:cs="宋体"/>
          <w:b/>
          <w:bCs/>
        </w:rPr>
        <w:t>2.4.1声明函</w:t>
      </w:r>
      <w:bookmarkEnd w:id="120"/>
    </w:p>
    <w:p>
      <w:pPr>
        <w:adjustRightInd w:val="0"/>
        <w:snapToGrid w:val="0"/>
        <w:spacing w:line="240" w:lineRule="auto"/>
        <w:ind w:firstLine="0" w:firstLineChars="0"/>
        <w:rPr>
          <w:rFonts w:ascii="宋体" w:hAnsi="宋体" w:cs="宋体"/>
        </w:rPr>
      </w:pPr>
    </w:p>
    <w:p>
      <w:pPr>
        <w:adjustRightInd w:val="0"/>
        <w:snapToGrid w:val="0"/>
        <w:spacing w:line="240" w:lineRule="auto"/>
        <w:ind w:firstLine="0" w:firstLineChars="0"/>
        <w:jc w:val="center"/>
        <w:rPr>
          <w:rFonts w:ascii="宋体" w:hAnsi="宋体" w:cs="宋体"/>
        </w:rPr>
      </w:pPr>
    </w:p>
    <w:p>
      <w:pPr>
        <w:adjustRightInd w:val="0"/>
        <w:snapToGrid w:val="0"/>
        <w:spacing w:line="240" w:lineRule="auto"/>
        <w:ind w:firstLine="0" w:firstLineChars="0"/>
        <w:jc w:val="center"/>
        <w:rPr>
          <w:rFonts w:ascii="宋体" w:hAnsi="宋体" w:cs="宋体"/>
        </w:rPr>
      </w:pPr>
    </w:p>
    <w:p>
      <w:pPr>
        <w:adjustRightInd w:val="0"/>
        <w:snapToGrid w:val="0"/>
        <w:spacing w:line="240" w:lineRule="auto"/>
        <w:ind w:firstLine="0" w:firstLineChars="0"/>
        <w:jc w:val="center"/>
        <w:rPr>
          <w:rFonts w:ascii="宋体" w:hAnsi="宋体" w:cs="宋体"/>
          <w:b/>
          <w:sz w:val="30"/>
          <w:szCs w:val="30"/>
        </w:rPr>
      </w:pPr>
      <w:r>
        <w:rPr>
          <w:rFonts w:hint="eastAsia" w:ascii="宋体" w:hAnsi="宋体" w:cs="宋体"/>
          <w:b/>
          <w:sz w:val="30"/>
          <w:szCs w:val="30"/>
        </w:rPr>
        <w:t>声明函</w:t>
      </w:r>
    </w:p>
    <w:p>
      <w:pPr>
        <w:spacing w:line="240" w:lineRule="atLeast"/>
        <w:ind w:left="-60" w:leftChars="-200" w:hanging="420" w:hangingChars="150"/>
        <w:rPr>
          <w:rFonts w:ascii="宋体" w:hAnsi="宋体" w:cs="宋体"/>
          <w:sz w:val="28"/>
          <w:szCs w:val="28"/>
        </w:rPr>
      </w:pPr>
    </w:p>
    <w:p>
      <w:pPr>
        <w:spacing w:line="600" w:lineRule="exact"/>
        <w:ind w:left="480" w:leftChars="200" w:firstLine="0" w:firstLineChars="0"/>
        <w:rPr>
          <w:rFonts w:ascii="宋体" w:hAnsi="宋体" w:cs="宋体"/>
          <w:szCs w:val="24"/>
        </w:rPr>
      </w:pPr>
      <w:r>
        <w:rPr>
          <w:rFonts w:hint="eastAsia" w:ascii="宋体" w:hAnsi="宋体" w:cs="宋体"/>
          <w:szCs w:val="24"/>
        </w:rPr>
        <w:t>致：</w:t>
      </w:r>
      <w:r>
        <w:rPr>
          <w:rFonts w:hint="eastAsia" w:ascii="宋体" w:hAnsi="宋体" w:cs="宋体"/>
          <w:b/>
          <w:bCs/>
          <w:szCs w:val="24"/>
        </w:rPr>
        <w:t>茂名市正昊招标代理采购有限公司</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ascii="宋体" w:hAnsi="宋体" w:cs="宋体"/>
          <w:snapToGrid w:val="0"/>
          <w:kern w:val="0"/>
        </w:rPr>
      </w:pPr>
      <w:r>
        <w:rPr>
          <w:rFonts w:hint="eastAsia" w:ascii="宋体" w:hAnsi="宋体" w:cs="宋体"/>
          <w:szCs w:val="24"/>
        </w:rPr>
        <w:t>为响应你</w:t>
      </w:r>
      <w:r>
        <w:rPr>
          <w:rFonts w:hint="eastAsia" w:ascii="宋体" w:hAnsi="宋体" w:cs="宋体"/>
          <w:snapToGrid w:val="0"/>
          <w:kern w:val="0"/>
        </w:rPr>
        <w:t>方组织的</w:t>
      </w:r>
      <w:r>
        <w:rPr>
          <w:rFonts w:hint="eastAsia" w:ascii="宋体" w:hAnsi="宋体" w:cs="宋体"/>
          <w:i/>
          <w:iCs/>
          <w:szCs w:val="24"/>
          <w:u w:val="single"/>
        </w:rPr>
        <w:t>（项目名称）</w:t>
      </w:r>
      <w:r>
        <w:rPr>
          <w:rFonts w:hint="eastAsia" w:ascii="宋体" w:hAnsi="宋体" w:cs="宋体"/>
          <w:szCs w:val="24"/>
        </w:rPr>
        <w:t>[采购编号：</w:t>
      </w:r>
      <w:r>
        <w:rPr>
          <w:rFonts w:hint="eastAsia" w:ascii="宋体" w:hAnsi="宋体" w:cs="宋体"/>
          <w:szCs w:val="24"/>
          <w:lang w:val="en-US" w:eastAsia="zh-CN"/>
        </w:rPr>
        <w:t xml:space="preserve">  </w:t>
      </w:r>
      <w:r>
        <w:rPr>
          <w:rFonts w:hint="eastAsia" w:ascii="宋体" w:hAnsi="宋体" w:cs="宋体"/>
          <w:szCs w:val="24"/>
        </w:rPr>
        <w:t>]</w:t>
      </w:r>
      <w:r>
        <w:rPr>
          <w:rFonts w:hint="eastAsia" w:ascii="宋体" w:hAnsi="宋体" w:cs="宋体"/>
          <w:snapToGrid w:val="0"/>
          <w:kern w:val="0"/>
        </w:rPr>
        <w:t>，我方在参与谈判前已详细研究了谈判文件的所有内容并作出如下声明：</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hint="eastAsia" w:ascii="宋体" w:hAnsi="宋体" w:cs="宋体"/>
          <w:snapToGrid w:val="0"/>
          <w:kern w:val="0"/>
        </w:rPr>
      </w:pPr>
      <w:r>
        <w:rPr>
          <w:rFonts w:hint="eastAsia" w:ascii="宋体" w:hAnsi="宋体" w:cs="宋体"/>
          <w:snapToGrid w:val="0"/>
          <w:kern w:val="0"/>
        </w:rPr>
        <w:t>（1）我司没有处于被行政或司法机关责令停业或停止参与政府采购资格；</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hint="eastAsia" w:ascii="宋体" w:hAnsi="宋体" w:cs="宋体"/>
          <w:snapToGrid w:val="0"/>
          <w:kern w:val="0"/>
        </w:rPr>
      </w:pPr>
      <w:r>
        <w:rPr>
          <w:rFonts w:hint="eastAsia" w:ascii="宋体" w:hAnsi="宋体" w:cs="宋体"/>
          <w:snapToGrid w:val="0"/>
          <w:kern w:val="0"/>
        </w:rPr>
        <w:t>（2）我司没有出现严重的信用和信誉危机，没有处于财产被接管或冻结或破产的状态；</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hint="eastAsia" w:ascii="宋体" w:hAnsi="宋体" w:cs="宋体"/>
          <w:snapToGrid w:val="0"/>
          <w:kern w:val="0"/>
        </w:rPr>
      </w:pPr>
      <w:r>
        <w:rPr>
          <w:rFonts w:hint="eastAsia" w:ascii="宋体" w:hAnsi="宋体" w:cs="宋体"/>
          <w:snapToGrid w:val="0"/>
          <w:kern w:val="0"/>
        </w:rPr>
        <w:t>（3）参加政府采购活动前三年内，在经营活动中没有重大违法记录；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hint="eastAsia" w:ascii="宋体" w:hAnsi="宋体" w:cs="宋体"/>
          <w:snapToGrid w:val="0"/>
          <w:kern w:val="0"/>
        </w:rPr>
      </w:pPr>
      <w:r>
        <w:rPr>
          <w:rFonts w:hint="eastAsia" w:ascii="宋体" w:hAnsi="宋体" w:cs="宋体"/>
          <w:snapToGrid w:val="0"/>
          <w:kern w:val="0"/>
        </w:rPr>
        <w:t>（4）我司与采购人、招标代理没有隶属关系或其他利害关系；</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hint="eastAsia" w:ascii="宋体" w:hAnsi="宋体" w:cs="宋体"/>
          <w:snapToGrid w:val="0"/>
          <w:kern w:val="0"/>
        </w:rPr>
      </w:pPr>
      <w:r>
        <w:rPr>
          <w:rFonts w:hint="eastAsia" w:ascii="宋体" w:hAnsi="宋体" w:cs="宋体"/>
          <w:snapToGrid w:val="0"/>
          <w:kern w:val="0"/>
        </w:rPr>
        <w:t>（5）我司未参与本采购项目的整体设计、规范编制或者项目管理、监理、检测等服务；</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hint="eastAsia" w:ascii="宋体" w:hAnsi="宋体" w:cs="宋体"/>
          <w:snapToGrid w:val="0"/>
          <w:kern w:val="0"/>
        </w:rPr>
      </w:pPr>
      <w:r>
        <w:rPr>
          <w:rFonts w:hint="eastAsia" w:ascii="宋体" w:hAnsi="宋体" w:cs="宋体"/>
          <w:snapToGrid w:val="0"/>
          <w:kern w:val="0"/>
        </w:rPr>
        <w:t>（6）我司符合《中华人民共和国政府采购法》第22条规定的相关要求。</w:t>
      </w:r>
    </w:p>
    <w:p>
      <w:pPr>
        <w:keepNext w:val="0"/>
        <w:keepLines w:val="0"/>
        <w:pageBreakBefore w:val="0"/>
        <w:widowControl w:val="0"/>
        <w:kinsoku/>
        <w:wordWrap/>
        <w:overflowPunct/>
        <w:topLinePunct w:val="0"/>
        <w:autoSpaceDE/>
        <w:autoSpaceDN/>
        <w:bidi w:val="0"/>
        <w:adjustRightInd/>
        <w:snapToGrid/>
        <w:spacing w:line="520" w:lineRule="exact"/>
        <w:ind w:left="480" w:leftChars="200" w:firstLine="480"/>
        <w:textAlignment w:val="auto"/>
        <w:outlineLvl w:val="9"/>
        <w:rPr>
          <w:rFonts w:ascii="宋体" w:hAnsi="宋体" w:cs="宋体"/>
          <w:snapToGrid w:val="0"/>
          <w:kern w:val="0"/>
        </w:rPr>
      </w:pPr>
      <w:r>
        <w:rPr>
          <w:rFonts w:hint="eastAsia" w:ascii="宋体" w:hAnsi="宋体" w:cs="宋体"/>
          <w:snapToGrid w:val="0"/>
          <w:kern w:val="0"/>
        </w:rPr>
        <w:t>特此声明！</w:t>
      </w:r>
    </w:p>
    <w:p>
      <w:pPr>
        <w:spacing w:line="600" w:lineRule="exact"/>
        <w:ind w:firstLine="480"/>
        <w:rPr>
          <w:rFonts w:ascii="宋体" w:hAnsi="宋体" w:cs="宋体"/>
        </w:rPr>
      </w:pPr>
    </w:p>
    <w:p>
      <w:pPr>
        <w:spacing w:line="600" w:lineRule="exact"/>
        <w:ind w:firstLine="480"/>
        <w:rPr>
          <w:rFonts w:ascii="宋体" w:hAnsi="宋体" w:cs="宋体"/>
        </w:rPr>
      </w:pPr>
    </w:p>
    <w:p>
      <w:pPr>
        <w:spacing w:line="600" w:lineRule="exact"/>
        <w:ind w:firstLine="48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360" w:lineRule="auto"/>
        <w:ind w:firstLine="480"/>
        <w:rPr>
          <w:rFonts w:ascii="宋体" w:hAnsi="宋体" w:cs="宋体"/>
        </w:rPr>
      </w:pPr>
    </w:p>
    <w:p>
      <w:pPr>
        <w:spacing w:line="360" w:lineRule="auto"/>
        <w:ind w:firstLine="480"/>
        <w:rPr>
          <w:rFonts w:ascii="宋体" w:hAnsi="宋体" w:cs="宋体"/>
        </w:rPr>
      </w:pPr>
      <w:r>
        <w:rPr>
          <w:rFonts w:hint="eastAsia" w:ascii="宋体" w:hAnsi="宋体" w:cs="宋体"/>
        </w:rPr>
        <w:br w:type="page"/>
      </w:r>
    </w:p>
    <w:p>
      <w:pPr>
        <w:spacing w:line="380" w:lineRule="exact"/>
        <w:ind w:firstLine="0" w:firstLineChars="0"/>
        <w:outlineLvl w:val="1"/>
        <w:rPr>
          <w:rFonts w:ascii="宋体" w:hAnsi="宋体" w:cs="宋体"/>
        </w:rPr>
      </w:pPr>
      <w:bookmarkStart w:id="121" w:name="_Toc31538"/>
      <w:bookmarkStart w:id="122" w:name="_Toc184"/>
      <w:r>
        <w:rPr>
          <w:rFonts w:hint="eastAsia" w:ascii="宋体" w:hAnsi="宋体" w:cs="宋体"/>
          <w:b/>
        </w:rPr>
        <w:t>三、商务部分</w:t>
      </w:r>
      <w:bookmarkEnd w:id="111"/>
      <w:bookmarkEnd w:id="112"/>
      <w:bookmarkEnd w:id="113"/>
      <w:bookmarkEnd w:id="114"/>
      <w:bookmarkEnd w:id="115"/>
      <w:bookmarkEnd w:id="116"/>
      <w:bookmarkEnd w:id="117"/>
      <w:bookmarkEnd w:id="118"/>
      <w:bookmarkEnd w:id="119"/>
      <w:bookmarkEnd w:id="121"/>
      <w:bookmarkEnd w:id="122"/>
    </w:p>
    <w:p>
      <w:pPr>
        <w:ind w:firstLine="0" w:firstLineChars="0"/>
        <w:jc w:val="left"/>
        <w:outlineLvl w:val="2"/>
        <w:rPr>
          <w:rFonts w:ascii="宋体" w:hAnsi="宋体" w:cs="宋体"/>
          <w:b/>
          <w:bCs/>
        </w:rPr>
      </w:pPr>
      <w:r>
        <w:rPr>
          <w:rFonts w:hint="eastAsia" w:ascii="宋体" w:hAnsi="宋体" w:cs="宋体"/>
          <w:b/>
          <w:bCs/>
        </w:rPr>
        <w:t>3.1响应供应商综合概况</w:t>
      </w:r>
    </w:p>
    <w:p>
      <w:pPr>
        <w:ind w:firstLine="0" w:firstLineChars="0"/>
        <w:rPr>
          <w:rFonts w:ascii="宋体" w:hAnsi="宋体" w:cs="宋体"/>
          <w:b/>
          <w:bCs/>
        </w:rPr>
      </w:pPr>
      <w:r>
        <w:rPr>
          <w:rFonts w:hint="eastAsia" w:ascii="宋体" w:hAnsi="宋体" w:cs="宋体"/>
          <w:b/>
          <w:bCs/>
        </w:rPr>
        <w:t>1、响应供应商情况介绍表</w:t>
      </w:r>
    </w:p>
    <w:tbl>
      <w:tblPr>
        <w:tblStyle w:val="28"/>
        <w:tblW w:w="96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4"/>
        <w:gridCol w:w="1240"/>
        <w:gridCol w:w="1460"/>
        <w:gridCol w:w="227"/>
        <w:gridCol w:w="1393"/>
        <w:gridCol w:w="256"/>
        <w:gridCol w:w="1004"/>
        <w:gridCol w:w="788"/>
        <w:gridCol w:w="292"/>
        <w:gridCol w:w="1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tabs>
                <w:tab w:val="left" w:pos="540"/>
              </w:tabs>
              <w:ind w:right="-120" w:rightChars="-50" w:firstLine="0" w:firstLineChars="0"/>
              <w:jc w:val="center"/>
              <w:rPr>
                <w:rFonts w:ascii="宋体" w:hAnsi="宋体" w:cs="宋体"/>
                <w:szCs w:val="21"/>
              </w:rPr>
            </w:pPr>
            <w:r>
              <w:rPr>
                <w:rFonts w:hint="eastAsia" w:ascii="宋体" w:hAnsi="宋体" w:cs="宋体"/>
                <w:szCs w:val="21"/>
              </w:rPr>
              <w:t>单位名称</w:t>
            </w:r>
          </w:p>
        </w:tc>
        <w:tc>
          <w:tcPr>
            <w:tcW w:w="8017" w:type="dxa"/>
            <w:gridSpan w:val="9"/>
            <w:vAlign w:val="center"/>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tabs>
                <w:tab w:val="left" w:pos="540"/>
              </w:tabs>
              <w:ind w:left="-154" w:leftChars="-64" w:right="-120" w:rightChars="-50" w:firstLine="480"/>
              <w:rPr>
                <w:rFonts w:ascii="宋体" w:hAnsi="宋体" w:cs="宋体"/>
                <w:szCs w:val="21"/>
              </w:rPr>
            </w:pPr>
            <w:r>
              <w:rPr>
                <w:rFonts w:hint="eastAsia" w:ascii="宋体" w:hAnsi="宋体" w:cs="宋体"/>
                <w:szCs w:val="21"/>
              </w:rPr>
              <w:t xml:space="preserve"> 地址</w:t>
            </w:r>
          </w:p>
        </w:tc>
        <w:tc>
          <w:tcPr>
            <w:tcW w:w="8017" w:type="dxa"/>
            <w:gridSpan w:val="9"/>
            <w:vAlign w:val="center"/>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主管部门</w:t>
            </w:r>
          </w:p>
        </w:tc>
        <w:tc>
          <w:tcPr>
            <w:tcW w:w="1240" w:type="dxa"/>
            <w:vAlign w:val="center"/>
          </w:tcPr>
          <w:p>
            <w:pPr>
              <w:tabs>
                <w:tab w:val="left" w:pos="540"/>
              </w:tabs>
              <w:ind w:left="-154" w:leftChars="-64" w:right="-120" w:rightChars="-50" w:firstLine="480"/>
              <w:jc w:val="center"/>
              <w:rPr>
                <w:rFonts w:ascii="宋体" w:hAnsi="宋体" w:cs="宋体"/>
                <w:szCs w:val="21"/>
              </w:rPr>
            </w:pPr>
          </w:p>
        </w:tc>
        <w:tc>
          <w:tcPr>
            <w:tcW w:w="1687"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法人代表</w:t>
            </w:r>
          </w:p>
        </w:tc>
        <w:tc>
          <w:tcPr>
            <w:tcW w:w="1649" w:type="dxa"/>
            <w:gridSpan w:val="2"/>
            <w:vAlign w:val="center"/>
          </w:tcPr>
          <w:p>
            <w:pPr>
              <w:tabs>
                <w:tab w:val="left" w:pos="540"/>
              </w:tabs>
              <w:ind w:left="-154" w:leftChars="-64" w:right="-120" w:rightChars="-50" w:firstLine="480"/>
              <w:jc w:val="center"/>
              <w:rPr>
                <w:rFonts w:ascii="宋体" w:hAnsi="宋体" w:cs="宋体"/>
                <w:szCs w:val="21"/>
              </w:rPr>
            </w:pPr>
          </w:p>
        </w:tc>
        <w:tc>
          <w:tcPr>
            <w:tcW w:w="1792"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职务</w:t>
            </w:r>
          </w:p>
        </w:tc>
        <w:tc>
          <w:tcPr>
            <w:tcW w:w="1649" w:type="dxa"/>
            <w:gridSpan w:val="2"/>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经济类型</w:t>
            </w:r>
          </w:p>
        </w:tc>
        <w:tc>
          <w:tcPr>
            <w:tcW w:w="1240" w:type="dxa"/>
            <w:vAlign w:val="center"/>
          </w:tcPr>
          <w:p>
            <w:pPr>
              <w:tabs>
                <w:tab w:val="left" w:pos="540"/>
              </w:tabs>
              <w:ind w:left="-154" w:leftChars="-64" w:right="-120" w:rightChars="-50" w:firstLine="480"/>
              <w:jc w:val="center"/>
              <w:rPr>
                <w:rFonts w:ascii="宋体" w:hAnsi="宋体" w:cs="宋体"/>
                <w:szCs w:val="21"/>
              </w:rPr>
            </w:pPr>
          </w:p>
        </w:tc>
        <w:tc>
          <w:tcPr>
            <w:tcW w:w="1687"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授权代表</w:t>
            </w:r>
          </w:p>
        </w:tc>
        <w:tc>
          <w:tcPr>
            <w:tcW w:w="1649" w:type="dxa"/>
            <w:gridSpan w:val="2"/>
            <w:vAlign w:val="center"/>
          </w:tcPr>
          <w:p>
            <w:pPr>
              <w:tabs>
                <w:tab w:val="left" w:pos="540"/>
              </w:tabs>
              <w:ind w:left="-154" w:leftChars="-64" w:right="-120" w:rightChars="-50" w:firstLine="480"/>
              <w:jc w:val="center"/>
              <w:rPr>
                <w:rFonts w:ascii="宋体" w:hAnsi="宋体" w:cs="宋体"/>
                <w:szCs w:val="21"/>
              </w:rPr>
            </w:pPr>
          </w:p>
        </w:tc>
        <w:tc>
          <w:tcPr>
            <w:tcW w:w="1792"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职务</w:t>
            </w:r>
          </w:p>
        </w:tc>
        <w:tc>
          <w:tcPr>
            <w:tcW w:w="1649" w:type="dxa"/>
            <w:gridSpan w:val="2"/>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tabs>
                <w:tab w:val="left" w:pos="540"/>
              </w:tabs>
              <w:ind w:left="-154" w:leftChars="-64" w:right="-120" w:rightChars="-50" w:firstLine="480"/>
              <w:rPr>
                <w:rFonts w:ascii="宋体" w:hAnsi="宋体" w:cs="宋体"/>
                <w:szCs w:val="21"/>
              </w:rPr>
            </w:pPr>
            <w:r>
              <w:rPr>
                <w:rFonts w:hint="eastAsia" w:ascii="宋体" w:hAnsi="宋体" w:cs="宋体"/>
                <w:szCs w:val="21"/>
              </w:rPr>
              <w:t>邮编</w:t>
            </w:r>
          </w:p>
        </w:tc>
        <w:tc>
          <w:tcPr>
            <w:tcW w:w="1240" w:type="dxa"/>
            <w:vAlign w:val="center"/>
          </w:tcPr>
          <w:p>
            <w:pPr>
              <w:tabs>
                <w:tab w:val="left" w:pos="540"/>
              </w:tabs>
              <w:ind w:left="-154" w:leftChars="-64" w:right="-120" w:rightChars="-50" w:firstLine="480"/>
              <w:jc w:val="center"/>
              <w:rPr>
                <w:rFonts w:ascii="宋体" w:hAnsi="宋体" w:cs="宋体"/>
                <w:szCs w:val="21"/>
              </w:rPr>
            </w:pPr>
          </w:p>
        </w:tc>
        <w:tc>
          <w:tcPr>
            <w:tcW w:w="1687"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电话</w:t>
            </w:r>
          </w:p>
        </w:tc>
        <w:tc>
          <w:tcPr>
            <w:tcW w:w="1649" w:type="dxa"/>
            <w:gridSpan w:val="2"/>
            <w:vAlign w:val="center"/>
          </w:tcPr>
          <w:p>
            <w:pPr>
              <w:tabs>
                <w:tab w:val="left" w:pos="540"/>
              </w:tabs>
              <w:ind w:left="-154" w:leftChars="-64" w:right="-120" w:rightChars="-50" w:firstLine="480"/>
              <w:jc w:val="center"/>
              <w:rPr>
                <w:rFonts w:ascii="宋体" w:hAnsi="宋体" w:cs="宋体"/>
                <w:szCs w:val="21"/>
              </w:rPr>
            </w:pPr>
          </w:p>
        </w:tc>
        <w:tc>
          <w:tcPr>
            <w:tcW w:w="1792"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传真</w:t>
            </w:r>
          </w:p>
        </w:tc>
        <w:tc>
          <w:tcPr>
            <w:tcW w:w="1649" w:type="dxa"/>
            <w:gridSpan w:val="2"/>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单位简介及机构设置</w:t>
            </w:r>
          </w:p>
        </w:tc>
        <w:tc>
          <w:tcPr>
            <w:tcW w:w="8017" w:type="dxa"/>
            <w:gridSpan w:val="9"/>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1604" w:type="dxa"/>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单位优势及特长</w:t>
            </w:r>
          </w:p>
        </w:tc>
        <w:tc>
          <w:tcPr>
            <w:tcW w:w="8017" w:type="dxa"/>
            <w:gridSpan w:val="9"/>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restart"/>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单位概况</w:t>
            </w:r>
          </w:p>
        </w:tc>
        <w:tc>
          <w:tcPr>
            <w:tcW w:w="1240" w:type="dxa"/>
          </w:tcPr>
          <w:p>
            <w:pPr>
              <w:tabs>
                <w:tab w:val="left" w:pos="540"/>
              </w:tabs>
              <w:ind w:right="-120" w:rightChars="-50" w:firstLine="0" w:firstLineChars="0"/>
              <w:rPr>
                <w:rFonts w:ascii="宋体" w:hAnsi="宋体" w:cs="宋体"/>
                <w:szCs w:val="21"/>
              </w:rPr>
            </w:pPr>
            <w:r>
              <w:rPr>
                <w:rFonts w:hint="eastAsia" w:ascii="宋体" w:hAnsi="宋体" w:cs="宋体"/>
                <w:szCs w:val="21"/>
              </w:rPr>
              <w:t>注册资本</w:t>
            </w:r>
          </w:p>
        </w:tc>
        <w:tc>
          <w:tcPr>
            <w:tcW w:w="1460" w:type="dxa"/>
          </w:tcPr>
          <w:p>
            <w:pPr>
              <w:tabs>
                <w:tab w:val="left" w:pos="540"/>
              </w:tabs>
              <w:ind w:left="-154" w:leftChars="-64" w:right="-120" w:rightChars="-50" w:firstLine="480"/>
              <w:jc w:val="right"/>
              <w:rPr>
                <w:rFonts w:ascii="宋体" w:hAnsi="宋体" w:cs="宋体"/>
                <w:szCs w:val="21"/>
              </w:rPr>
            </w:pPr>
            <w:r>
              <w:rPr>
                <w:rFonts w:hint="eastAsia" w:ascii="宋体" w:hAnsi="宋体" w:cs="宋体"/>
                <w:szCs w:val="21"/>
              </w:rPr>
              <w:t>万元</w:t>
            </w:r>
          </w:p>
        </w:tc>
        <w:tc>
          <w:tcPr>
            <w:tcW w:w="1620" w:type="dxa"/>
            <w:gridSpan w:val="2"/>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占地面积</w:t>
            </w:r>
          </w:p>
        </w:tc>
        <w:tc>
          <w:tcPr>
            <w:tcW w:w="3697" w:type="dxa"/>
            <w:gridSpan w:val="5"/>
          </w:tcPr>
          <w:p>
            <w:pPr>
              <w:tabs>
                <w:tab w:val="left" w:pos="540"/>
              </w:tabs>
              <w:ind w:right="-120" w:rightChars="-50" w:firstLine="480"/>
              <w:rPr>
                <w:rFonts w:ascii="宋体" w:hAnsi="宋体" w:cs="宋体"/>
                <w:szCs w:val="21"/>
              </w:rPr>
            </w:pPr>
            <w:r>
              <w:rPr>
                <w:rFonts w:hint="eastAsia" w:ascii="宋体" w:hAnsi="宋体" w:cs="宋体"/>
                <w:szCs w:val="21"/>
              </w:rPr>
              <w:t xml:space="preserve">                   M</w:t>
            </w:r>
            <w:r>
              <w:rPr>
                <w:rFonts w:hint="eastAsia" w:ascii="宋体" w:hAnsi="宋体" w:cs="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continue"/>
          </w:tcPr>
          <w:p>
            <w:pPr>
              <w:tabs>
                <w:tab w:val="left" w:pos="540"/>
              </w:tabs>
              <w:ind w:left="-154" w:leftChars="-64" w:right="-120" w:rightChars="-50" w:firstLine="480"/>
              <w:jc w:val="center"/>
              <w:rPr>
                <w:rFonts w:ascii="宋体" w:hAnsi="宋体" w:cs="宋体"/>
                <w:szCs w:val="21"/>
              </w:rPr>
            </w:pPr>
          </w:p>
        </w:tc>
        <w:tc>
          <w:tcPr>
            <w:tcW w:w="1240" w:type="dxa"/>
          </w:tcPr>
          <w:p>
            <w:pPr>
              <w:tabs>
                <w:tab w:val="left" w:pos="540"/>
              </w:tabs>
              <w:ind w:right="-120" w:rightChars="-50" w:firstLine="0" w:firstLineChars="0"/>
              <w:rPr>
                <w:rFonts w:ascii="宋体" w:hAnsi="宋体" w:cs="宋体"/>
                <w:szCs w:val="21"/>
              </w:rPr>
            </w:pPr>
            <w:r>
              <w:rPr>
                <w:rFonts w:hint="eastAsia" w:ascii="宋体" w:hAnsi="宋体" w:cs="宋体"/>
                <w:szCs w:val="21"/>
              </w:rPr>
              <w:t>职工总数</w:t>
            </w:r>
          </w:p>
        </w:tc>
        <w:tc>
          <w:tcPr>
            <w:tcW w:w="1460" w:type="dxa"/>
          </w:tcPr>
          <w:p>
            <w:pPr>
              <w:tabs>
                <w:tab w:val="left" w:pos="540"/>
              </w:tabs>
              <w:ind w:left="-154" w:leftChars="-64" w:right="-120" w:rightChars="-50" w:firstLine="480"/>
              <w:jc w:val="right"/>
              <w:rPr>
                <w:rFonts w:ascii="宋体" w:hAnsi="宋体" w:cs="宋体"/>
                <w:szCs w:val="21"/>
              </w:rPr>
            </w:pPr>
            <w:r>
              <w:rPr>
                <w:rFonts w:hint="eastAsia" w:ascii="宋体" w:hAnsi="宋体" w:cs="宋体"/>
                <w:szCs w:val="21"/>
              </w:rPr>
              <w:t>人</w:t>
            </w:r>
          </w:p>
        </w:tc>
        <w:tc>
          <w:tcPr>
            <w:tcW w:w="1620" w:type="dxa"/>
            <w:gridSpan w:val="2"/>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建筑面积</w:t>
            </w:r>
          </w:p>
        </w:tc>
        <w:tc>
          <w:tcPr>
            <w:tcW w:w="3697" w:type="dxa"/>
            <w:gridSpan w:val="5"/>
          </w:tcPr>
          <w:p>
            <w:pPr>
              <w:tabs>
                <w:tab w:val="left" w:pos="540"/>
              </w:tabs>
              <w:ind w:right="-120" w:rightChars="-50" w:firstLine="480"/>
              <w:rPr>
                <w:rFonts w:ascii="宋体" w:hAnsi="宋体" w:cs="宋体"/>
                <w:szCs w:val="21"/>
              </w:rPr>
            </w:pPr>
            <w:r>
              <w:rPr>
                <w:rFonts w:hint="eastAsia" w:ascii="宋体" w:hAnsi="宋体" w:cs="宋体"/>
                <w:szCs w:val="21"/>
              </w:rPr>
              <w:t xml:space="preserve">                   M</w:t>
            </w:r>
            <w:r>
              <w:rPr>
                <w:rFonts w:hint="eastAsia" w:ascii="宋体" w:hAnsi="宋体" w:cs="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continue"/>
          </w:tcPr>
          <w:p>
            <w:pPr>
              <w:tabs>
                <w:tab w:val="left" w:pos="540"/>
              </w:tabs>
              <w:ind w:left="-154" w:leftChars="-64" w:right="-120" w:rightChars="-50" w:firstLine="480"/>
              <w:jc w:val="center"/>
              <w:rPr>
                <w:rFonts w:ascii="宋体" w:hAnsi="宋体" w:cs="宋体"/>
                <w:szCs w:val="21"/>
              </w:rPr>
            </w:pPr>
          </w:p>
        </w:tc>
        <w:tc>
          <w:tcPr>
            <w:tcW w:w="1240" w:type="dxa"/>
            <w:vMerge w:val="restart"/>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资产情况</w:t>
            </w:r>
          </w:p>
        </w:tc>
        <w:tc>
          <w:tcPr>
            <w:tcW w:w="1460" w:type="dxa"/>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净资产</w:t>
            </w:r>
          </w:p>
        </w:tc>
        <w:tc>
          <w:tcPr>
            <w:tcW w:w="1620"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 xml:space="preserve">  万元</w:t>
            </w:r>
          </w:p>
        </w:tc>
        <w:tc>
          <w:tcPr>
            <w:tcW w:w="3697" w:type="dxa"/>
            <w:gridSpan w:val="5"/>
          </w:tcPr>
          <w:p>
            <w:pPr>
              <w:tabs>
                <w:tab w:val="left" w:pos="540"/>
              </w:tabs>
              <w:ind w:right="-120" w:rightChars="-50" w:firstLine="0" w:firstLineChars="0"/>
              <w:rPr>
                <w:rFonts w:ascii="宋体" w:hAnsi="宋体" w:cs="宋体"/>
                <w:szCs w:val="21"/>
              </w:rPr>
            </w:pPr>
            <w:r>
              <w:rPr>
                <w:rFonts w:hint="eastAsia" w:ascii="宋体" w:hAnsi="宋体" w:cs="宋体"/>
                <w:szCs w:val="21"/>
              </w:rPr>
              <w:t>固定资产原值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continue"/>
          </w:tcPr>
          <w:p>
            <w:pPr>
              <w:tabs>
                <w:tab w:val="left" w:pos="540"/>
              </w:tabs>
              <w:ind w:left="-154" w:leftChars="-64" w:right="-120" w:rightChars="-50" w:firstLine="480"/>
              <w:jc w:val="center"/>
              <w:rPr>
                <w:rFonts w:ascii="宋体" w:hAnsi="宋体" w:cs="宋体"/>
                <w:szCs w:val="21"/>
              </w:rPr>
            </w:pPr>
          </w:p>
        </w:tc>
        <w:tc>
          <w:tcPr>
            <w:tcW w:w="1240" w:type="dxa"/>
            <w:vMerge w:val="continue"/>
          </w:tcPr>
          <w:p>
            <w:pPr>
              <w:tabs>
                <w:tab w:val="left" w:pos="540"/>
              </w:tabs>
              <w:ind w:left="-154" w:leftChars="-64" w:right="-120" w:rightChars="-50" w:firstLine="480"/>
              <w:jc w:val="center"/>
              <w:rPr>
                <w:rFonts w:ascii="宋体" w:hAnsi="宋体" w:cs="宋体"/>
                <w:szCs w:val="21"/>
              </w:rPr>
            </w:pPr>
          </w:p>
        </w:tc>
        <w:tc>
          <w:tcPr>
            <w:tcW w:w="1460" w:type="dxa"/>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负债</w:t>
            </w:r>
          </w:p>
        </w:tc>
        <w:tc>
          <w:tcPr>
            <w:tcW w:w="1620" w:type="dxa"/>
            <w:gridSpan w:val="2"/>
            <w:vAlign w:val="center"/>
          </w:tcPr>
          <w:p>
            <w:pPr>
              <w:tabs>
                <w:tab w:val="left" w:pos="540"/>
              </w:tabs>
              <w:ind w:left="-154" w:leftChars="-64" w:right="-120" w:rightChars="-50" w:firstLine="480"/>
              <w:jc w:val="center"/>
              <w:rPr>
                <w:rFonts w:ascii="宋体" w:hAnsi="宋体" w:cs="宋体"/>
                <w:szCs w:val="21"/>
              </w:rPr>
            </w:pPr>
            <w:r>
              <w:rPr>
                <w:rFonts w:hint="eastAsia" w:ascii="宋体" w:hAnsi="宋体" w:cs="宋体"/>
                <w:szCs w:val="21"/>
              </w:rPr>
              <w:t xml:space="preserve">  万元</w:t>
            </w:r>
          </w:p>
        </w:tc>
        <w:tc>
          <w:tcPr>
            <w:tcW w:w="3697" w:type="dxa"/>
            <w:gridSpan w:val="5"/>
          </w:tcPr>
          <w:p>
            <w:pPr>
              <w:tabs>
                <w:tab w:val="left" w:pos="540"/>
              </w:tabs>
              <w:ind w:right="-120" w:rightChars="-50" w:firstLine="0" w:firstLineChars="0"/>
              <w:rPr>
                <w:rFonts w:ascii="宋体" w:hAnsi="宋体" w:cs="宋体"/>
                <w:szCs w:val="21"/>
              </w:rPr>
            </w:pPr>
            <w:r>
              <w:rPr>
                <w:rFonts w:hint="eastAsia" w:ascii="宋体" w:hAnsi="宋体" w:cs="宋体"/>
                <w:szCs w:val="21"/>
              </w:rPr>
              <w:t>固定资产净值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restart"/>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财务状况</w:t>
            </w:r>
          </w:p>
        </w:tc>
        <w:tc>
          <w:tcPr>
            <w:tcW w:w="1240" w:type="dxa"/>
            <w:vAlign w:val="center"/>
          </w:tcPr>
          <w:p>
            <w:pPr>
              <w:tabs>
                <w:tab w:val="left" w:pos="540"/>
              </w:tabs>
              <w:ind w:right="-120" w:rightChars="-50" w:firstLine="0" w:firstLineChars="0"/>
              <w:jc w:val="center"/>
              <w:rPr>
                <w:rFonts w:ascii="宋体" w:hAnsi="宋体" w:cs="宋体"/>
                <w:szCs w:val="21"/>
              </w:rPr>
            </w:pPr>
            <w:r>
              <w:rPr>
                <w:rFonts w:hint="eastAsia" w:ascii="宋体" w:hAnsi="宋体" w:cs="宋体"/>
                <w:szCs w:val="21"/>
              </w:rPr>
              <w:t>年度</w:t>
            </w:r>
          </w:p>
        </w:tc>
        <w:tc>
          <w:tcPr>
            <w:tcW w:w="1460" w:type="dxa"/>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主营收入</w:t>
            </w:r>
          </w:p>
          <w:p>
            <w:pPr>
              <w:tabs>
                <w:tab w:val="left" w:pos="540"/>
              </w:tabs>
              <w:ind w:right="-120" w:rightChars="-50" w:firstLine="0" w:firstLineChars="0"/>
              <w:rPr>
                <w:rFonts w:ascii="宋体" w:hAnsi="宋体" w:cs="宋体"/>
                <w:szCs w:val="21"/>
              </w:rPr>
            </w:pPr>
            <w:r>
              <w:rPr>
                <w:rFonts w:hint="eastAsia" w:ascii="宋体" w:hAnsi="宋体" w:cs="宋体"/>
                <w:szCs w:val="21"/>
              </w:rPr>
              <w:t xml:space="preserve"> （万元）</w:t>
            </w:r>
          </w:p>
        </w:tc>
        <w:tc>
          <w:tcPr>
            <w:tcW w:w="1620" w:type="dxa"/>
            <w:gridSpan w:val="2"/>
            <w:vAlign w:val="center"/>
          </w:tcPr>
          <w:p>
            <w:pPr>
              <w:tabs>
                <w:tab w:val="left" w:pos="540"/>
              </w:tabs>
              <w:ind w:right="-120" w:rightChars="-50" w:firstLine="0" w:firstLineChars="0"/>
              <w:rPr>
                <w:rFonts w:ascii="宋体" w:hAnsi="宋体" w:cs="宋体"/>
                <w:szCs w:val="21"/>
              </w:rPr>
            </w:pPr>
            <w:r>
              <w:rPr>
                <w:rFonts w:hint="eastAsia" w:ascii="宋体" w:hAnsi="宋体" w:cs="宋体"/>
                <w:szCs w:val="21"/>
              </w:rPr>
              <w:t xml:space="preserve">  收入总额</w:t>
            </w:r>
          </w:p>
          <w:p>
            <w:pPr>
              <w:tabs>
                <w:tab w:val="left" w:pos="540"/>
              </w:tabs>
              <w:ind w:right="-120" w:rightChars="-50" w:firstLine="0" w:firstLineChars="0"/>
              <w:rPr>
                <w:rFonts w:ascii="宋体" w:hAnsi="宋体" w:cs="宋体"/>
                <w:szCs w:val="21"/>
              </w:rPr>
            </w:pPr>
            <w:r>
              <w:rPr>
                <w:rFonts w:hint="eastAsia" w:ascii="宋体" w:hAnsi="宋体" w:cs="宋体"/>
                <w:szCs w:val="21"/>
              </w:rPr>
              <w:t xml:space="preserve">  （万元）</w:t>
            </w:r>
          </w:p>
        </w:tc>
        <w:tc>
          <w:tcPr>
            <w:tcW w:w="1260" w:type="dxa"/>
            <w:gridSpan w:val="2"/>
          </w:tcPr>
          <w:p>
            <w:pPr>
              <w:tabs>
                <w:tab w:val="left" w:pos="540"/>
              </w:tabs>
              <w:ind w:right="-120" w:rightChars="-50" w:firstLine="0" w:firstLineChars="0"/>
              <w:rPr>
                <w:rFonts w:ascii="宋体" w:hAnsi="宋体" w:cs="宋体"/>
                <w:szCs w:val="21"/>
              </w:rPr>
            </w:pPr>
            <w:r>
              <w:rPr>
                <w:rFonts w:hint="eastAsia" w:ascii="宋体" w:hAnsi="宋体" w:cs="宋体"/>
                <w:szCs w:val="21"/>
              </w:rPr>
              <w:t>利润总额（万元）</w:t>
            </w:r>
          </w:p>
        </w:tc>
        <w:tc>
          <w:tcPr>
            <w:tcW w:w="1080" w:type="dxa"/>
            <w:gridSpan w:val="2"/>
          </w:tcPr>
          <w:p>
            <w:pPr>
              <w:tabs>
                <w:tab w:val="left" w:pos="540"/>
              </w:tabs>
              <w:ind w:right="-120" w:rightChars="-50" w:firstLine="0" w:firstLineChars="0"/>
              <w:rPr>
                <w:rFonts w:ascii="宋体" w:hAnsi="宋体" w:cs="宋体"/>
                <w:szCs w:val="21"/>
              </w:rPr>
            </w:pPr>
            <w:r>
              <w:rPr>
                <w:rFonts w:hint="eastAsia" w:ascii="宋体" w:hAnsi="宋体" w:cs="宋体"/>
                <w:szCs w:val="21"/>
              </w:rPr>
              <w:t>净利润（万元）</w:t>
            </w:r>
          </w:p>
        </w:tc>
        <w:tc>
          <w:tcPr>
            <w:tcW w:w="1357" w:type="dxa"/>
            <w:vAlign w:val="center"/>
          </w:tcPr>
          <w:p>
            <w:pPr>
              <w:tabs>
                <w:tab w:val="left" w:pos="540"/>
              </w:tabs>
              <w:ind w:right="-120" w:rightChars="-50" w:firstLine="0" w:firstLineChars="0"/>
              <w:jc w:val="center"/>
              <w:rPr>
                <w:rFonts w:ascii="宋体" w:hAnsi="宋体" w:cs="宋体"/>
                <w:szCs w:val="21"/>
              </w:rPr>
            </w:pPr>
            <w:r>
              <w:rPr>
                <w:rFonts w:hint="eastAsia" w:ascii="宋体" w:hAnsi="宋体" w:cs="宋体"/>
                <w:szCs w:val="21"/>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continue"/>
          </w:tcPr>
          <w:p>
            <w:pPr>
              <w:tabs>
                <w:tab w:val="left" w:pos="540"/>
              </w:tabs>
              <w:ind w:left="-154" w:leftChars="-64" w:right="-120" w:rightChars="-50" w:firstLine="480"/>
              <w:jc w:val="center"/>
              <w:rPr>
                <w:rFonts w:ascii="宋体" w:hAnsi="宋体" w:cs="宋体"/>
                <w:szCs w:val="21"/>
              </w:rPr>
            </w:pPr>
          </w:p>
        </w:tc>
        <w:tc>
          <w:tcPr>
            <w:tcW w:w="1240" w:type="dxa"/>
          </w:tcPr>
          <w:p>
            <w:pPr>
              <w:tabs>
                <w:tab w:val="left" w:pos="540"/>
              </w:tabs>
              <w:ind w:left="-154" w:leftChars="-64" w:right="-120" w:rightChars="-50" w:firstLine="480"/>
              <w:jc w:val="center"/>
              <w:rPr>
                <w:rFonts w:ascii="宋体" w:hAnsi="宋体" w:cs="宋体"/>
                <w:szCs w:val="21"/>
              </w:rPr>
            </w:pPr>
          </w:p>
        </w:tc>
        <w:tc>
          <w:tcPr>
            <w:tcW w:w="1460" w:type="dxa"/>
          </w:tcPr>
          <w:p>
            <w:pPr>
              <w:tabs>
                <w:tab w:val="left" w:pos="540"/>
              </w:tabs>
              <w:ind w:left="-154" w:leftChars="-64" w:right="-120" w:rightChars="-50" w:firstLine="480"/>
              <w:jc w:val="center"/>
              <w:rPr>
                <w:rFonts w:ascii="宋体" w:hAnsi="宋体" w:cs="宋体"/>
                <w:szCs w:val="21"/>
              </w:rPr>
            </w:pPr>
          </w:p>
        </w:tc>
        <w:tc>
          <w:tcPr>
            <w:tcW w:w="1620" w:type="dxa"/>
            <w:gridSpan w:val="2"/>
          </w:tcPr>
          <w:p>
            <w:pPr>
              <w:tabs>
                <w:tab w:val="left" w:pos="540"/>
              </w:tabs>
              <w:ind w:left="-154" w:leftChars="-64" w:right="-120" w:rightChars="-50" w:firstLine="480"/>
              <w:jc w:val="center"/>
              <w:rPr>
                <w:rFonts w:ascii="宋体" w:hAnsi="宋体" w:cs="宋体"/>
                <w:szCs w:val="21"/>
              </w:rPr>
            </w:pPr>
          </w:p>
        </w:tc>
        <w:tc>
          <w:tcPr>
            <w:tcW w:w="1260" w:type="dxa"/>
            <w:gridSpan w:val="2"/>
          </w:tcPr>
          <w:p>
            <w:pPr>
              <w:tabs>
                <w:tab w:val="left" w:pos="540"/>
              </w:tabs>
              <w:ind w:left="-154" w:leftChars="-64" w:right="-120" w:rightChars="-50" w:firstLine="480"/>
              <w:jc w:val="center"/>
              <w:rPr>
                <w:rFonts w:ascii="宋体" w:hAnsi="宋体" w:cs="宋体"/>
                <w:szCs w:val="21"/>
              </w:rPr>
            </w:pPr>
          </w:p>
        </w:tc>
        <w:tc>
          <w:tcPr>
            <w:tcW w:w="1080" w:type="dxa"/>
            <w:gridSpan w:val="2"/>
          </w:tcPr>
          <w:p>
            <w:pPr>
              <w:tabs>
                <w:tab w:val="left" w:pos="540"/>
              </w:tabs>
              <w:ind w:left="-154" w:leftChars="-64" w:right="-120" w:rightChars="-50" w:firstLine="480"/>
              <w:jc w:val="center"/>
              <w:rPr>
                <w:rFonts w:ascii="宋体" w:hAnsi="宋体" w:cs="宋体"/>
                <w:szCs w:val="21"/>
              </w:rPr>
            </w:pPr>
          </w:p>
        </w:tc>
        <w:tc>
          <w:tcPr>
            <w:tcW w:w="1357" w:type="dxa"/>
          </w:tcPr>
          <w:p>
            <w:pPr>
              <w:tabs>
                <w:tab w:val="left" w:pos="540"/>
              </w:tabs>
              <w:ind w:left="-154" w:leftChars="-64" w:right="-120" w:rightChars="-50"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Merge w:val="continue"/>
          </w:tcPr>
          <w:p>
            <w:pPr>
              <w:tabs>
                <w:tab w:val="left" w:pos="540"/>
              </w:tabs>
              <w:ind w:left="-154" w:leftChars="-64" w:right="-120" w:rightChars="-50" w:firstLine="480"/>
              <w:jc w:val="center"/>
              <w:rPr>
                <w:rFonts w:ascii="宋体" w:hAnsi="宋体" w:cs="宋体"/>
                <w:szCs w:val="21"/>
              </w:rPr>
            </w:pPr>
          </w:p>
        </w:tc>
        <w:tc>
          <w:tcPr>
            <w:tcW w:w="1240" w:type="dxa"/>
          </w:tcPr>
          <w:p>
            <w:pPr>
              <w:tabs>
                <w:tab w:val="left" w:pos="540"/>
              </w:tabs>
              <w:ind w:left="-154" w:leftChars="-64" w:right="-120" w:rightChars="-50" w:firstLine="480"/>
              <w:jc w:val="center"/>
              <w:rPr>
                <w:rFonts w:ascii="宋体" w:hAnsi="宋体" w:cs="宋体"/>
                <w:szCs w:val="21"/>
              </w:rPr>
            </w:pPr>
          </w:p>
        </w:tc>
        <w:tc>
          <w:tcPr>
            <w:tcW w:w="1460" w:type="dxa"/>
          </w:tcPr>
          <w:p>
            <w:pPr>
              <w:tabs>
                <w:tab w:val="left" w:pos="540"/>
              </w:tabs>
              <w:ind w:left="-154" w:leftChars="-64" w:right="-120" w:rightChars="-50" w:firstLine="480"/>
              <w:jc w:val="center"/>
              <w:rPr>
                <w:rFonts w:ascii="宋体" w:hAnsi="宋体" w:cs="宋体"/>
                <w:szCs w:val="21"/>
              </w:rPr>
            </w:pPr>
          </w:p>
        </w:tc>
        <w:tc>
          <w:tcPr>
            <w:tcW w:w="1620" w:type="dxa"/>
            <w:gridSpan w:val="2"/>
          </w:tcPr>
          <w:p>
            <w:pPr>
              <w:tabs>
                <w:tab w:val="left" w:pos="540"/>
              </w:tabs>
              <w:ind w:left="-154" w:leftChars="-64" w:right="-120" w:rightChars="-50" w:firstLine="480"/>
              <w:jc w:val="center"/>
              <w:rPr>
                <w:rFonts w:ascii="宋体" w:hAnsi="宋体" w:cs="宋体"/>
                <w:szCs w:val="21"/>
              </w:rPr>
            </w:pPr>
          </w:p>
        </w:tc>
        <w:tc>
          <w:tcPr>
            <w:tcW w:w="1260" w:type="dxa"/>
            <w:gridSpan w:val="2"/>
          </w:tcPr>
          <w:p>
            <w:pPr>
              <w:tabs>
                <w:tab w:val="left" w:pos="540"/>
              </w:tabs>
              <w:ind w:left="-154" w:leftChars="-64" w:right="-120" w:rightChars="-50" w:firstLine="480"/>
              <w:jc w:val="center"/>
              <w:rPr>
                <w:rFonts w:ascii="宋体" w:hAnsi="宋体" w:cs="宋体"/>
                <w:szCs w:val="21"/>
              </w:rPr>
            </w:pPr>
          </w:p>
        </w:tc>
        <w:tc>
          <w:tcPr>
            <w:tcW w:w="1080" w:type="dxa"/>
            <w:gridSpan w:val="2"/>
          </w:tcPr>
          <w:p>
            <w:pPr>
              <w:tabs>
                <w:tab w:val="left" w:pos="540"/>
              </w:tabs>
              <w:ind w:left="-154" w:leftChars="-64" w:right="-120" w:rightChars="-50" w:firstLine="480"/>
              <w:jc w:val="center"/>
              <w:rPr>
                <w:rFonts w:ascii="宋体" w:hAnsi="宋体" w:cs="宋体"/>
                <w:szCs w:val="21"/>
              </w:rPr>
            </w:pPr>
          </w:p>
        </w:tc>
        <w:tc>
          <w:tcPr>
            <w:tcW w:w="1357" w:type="dxa"/>
          </w:tcPr>
          <w:p>
            <w:pPr>
              <w:tabs>
                <w:tab w:val="left" w:pos="540"/>
              </w:tabs>
              <w:ind w:left="-154" w:leftChars="-64" w:right="-120" w:rightChars="-50" w:firstLine="480"/>
              <w:jc w:val="center"/>
              <w:rPr>
                <w:rFonts w:ascii="宋体" w:hAnsi="宋体" w:cs="宋体"/>
                <w:szCs w:val="21"/>
              </w:rPr>
            </w:pPr>
          </w:p>
        </w:tc>
      </w:tr>
    </w:tbl>
    <w:p>
      <w:pPr>
        <w:ind w:firstLine="480"/>
        <w:rPr>
          <w:rFonts w:ascii="宋体" w:hAnsi="宋体" w:cs="宋体"/>
          <w:lang w:val="en-GB"/>
        </w:rPr>
      </w:pPr>
    </w:p>
    <w:p>
      <w:pPr>
        <w:ind w:firstLine="0" w:firstLineChars="0"/>
        <w:rPr>
          <w:rFonts w:ascii="宋体" w:hAnsi="宋体" w:cs="宋体"/>
          <w:b/>
          <w:bCs/>
          <w:lang w:val="en-GB"/>
        </w:rPr>
      </w:pPr>
      <w:r>
        <w:rPr>
          <w:rFonts w:hint="eastAsia" w:ascii="宋体" w:hAnsi="宋体" w:cs="宋体"/>
          <w:b/>
          <w:bCs/>
          <w:lang w:val="en-GB"/>
        </w:rPr>
        <w:t>注：</w:t>
      </w:r>
    </w:p>
    <w:p>
      <w:pPr>
        <w:ind w:firstLine="480"/>
        <w:rPr>
          <w:rFonts w:ascii="宋体" w:hAnsi="宋体" w:cs="宋体"/>
          <w:lang w:val="en-GB"/>
        </w:rPr>
      </w:pPr>
      <w:r>
        <w:rPr>
          <w:rFonts w:hint="eastAsia" w:ascii="宋体" w:hAnsi="宋体" w:cs="宋体"/>
          <w:lang w:val="en-GB"/>
        </w:rPr>
        <w:t>1）文字描述：单位性质、发展历程、经营规模及服务理念、主营产品、技术力量等。</w:t>
      </w:r>
    </w:p>
    <w:p>
      <w:pPr>
        <w:ind w:firstLine="480"/>
        <w:rPr>
          <w:rFonts w:ascii="宋体" w:hAnsi="宋体" w:cs="宋体"/>
          <w:lang w:val="en-GB"/>
        </w:rPr>
      </w:pPr>
      <w:r>
        <w:rPr>
          <w:rFonts w:hint="eastAsia" w:ascii="宋体" w:hAnsi="宋体" w:cs="宋体"/>
          <w:lang w:val="en-GB"/>
        </w:rPr>
        <w:t>2) 图片描述：经营场所、主要或关键产品介绍、生产场所及工艺流程等。</w:t>
      </w:r>
    </w:p>
    <w:p>
      <w:pPr>
        <w:ind w:firstLine="480"/>
        <w:rPr>
          <w:rFonts w:ascii="宋体" w:hAnsi="宋体" w:cs="宋体"/>
          <w:lang w:val="en-GB"/>
        </w:rPr>
      </w:pPr>
      <w:r>
        <w:rPr>
          <w:rFonts w:hint="eastAsia" w:ascii="宋体" w:hAnsi="宋体" w:cs="宋体"/>
        </w:rPr>
        <w:t>3</w:t>
      </w:r>
      <w:r>
        <w:rPr>
          <w:rFonts w:hint="eastAsia" w:ascii="宋体" w:hAnsi="宋体" w:cs="宋体"/>
          <w:lang w:val="en-GB"/>
        </w:rPr>
        <w:t>）如报价人此表数据有虚假，一经查实，自行承担相关责任。</w:t>
      </w:r>
    </w:p>
    <w:p>
      <w:pPr>
        <w:tabs>
          <w:tab w:val="left" w:pos="540"/>
        </w:tabs>
        <w:ind w:firstLine="562"/>
        <w:rPr>
          <w:rFonts w:ascii="宋体" w:hAnsi="宋体" w:cs="宋体"/>
          <w:b/>
          <w:sz w:val="28"/>
          <w:szCs w:val="28"/>
        </w:rPr>
      </w:pPr>
    </w:p>
    <w:p>
      <w:pPr>
        <w:pStyle w:val="58"/>
        <w:ind w:firstLine="0" w:firstLineChars="0"/>
        <w:rPr>
          <w:rFonts w:ascii="宋体" w:hAnsi="宋体" w:cs="宋体"/>
          <w:b/>
          <w:spacing w:val="0"/>
          <w:kern w:val="2"/>
        </w:rPr>
      </w:pPr>
      <w:r>
        <w:rPr>
          <w:rFonts w:hint="eastAsia" w:ascii="宋体" w:hAnsi="宋体" w:cs="宋体"/>
          <w:b/>
          <w:spacing w:val="0"/>
          <w:kern w:val="2"/>
        </w:rPr>
        <w:br w:type="page"/>
      </w:r>
      <w:r>
        <w:rPr>
          <w:rFonts w:hint="eastAsia" w:ascii="宋体" w:hAnsi="宋体" w:cs="宋体"/>
          <w:b/>
          <w:spacing w:val="0"/>
          <w:kern w:val="2"/>
        </w:rPr>
        <w:t>2、同类项目业绩介绍</w:t>
      </w:r>
    </w:p>
    <w:tbl>
      <w:tblPr>
        <w:tblStyle w:val="28"/>
        <w:tblW w:w="99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2510"/>
        <w:gridCol w:w="2819"/>
        <w:gridCol w:w="1236"/>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166" w:type="dxa"/>
            <w:shd w:val="clear" w:color="auto" w:fill="F3F3F3"/>
            <w:vAlign w:val="center"/>
          </w:tcPr>
          <w:p>
            <w:pPr>
              <w:ind w:firstLine="0" w:firstLineChars="0"/>
              <w:jc w:val="center"/>
              <w:rPr>
                <w:rFonts w:ascii="宋体" w:hAnsi="宋体" w:cs="宋体"/>
                <w:b/>
                <w:bCs/>
                <w:szCs w:val="21"/>
              </w:rPr>
            </w:pPr>
            <w:r>
              <w:rPr>
                <w:rFonts w:hint="eastAsia" w:ascii="宋体" w:hAnsi="宋体" w:cs="宋体"/>
                <w:b/>
                <w:bCs/>
                <w:szCs w:val="21"/>
              </w:rPr>
              <w:t>序号</w:t>
            </w:r>
          </w:p>
        </w:tc>
        <w:tc>
          <w:tcPr>
            <w:tcW w:w="2510" w:type="dxa"/>
            <w:shd w:val="clear" w:color="auto" w:fill="F3F3F3"/>
            <w:vAlign w:val="center"/>
          </w:tcPr>
          <w:p>
            <w:pPr>
              <w:ind w:firstLine="0" w:firstLineChars="0"/>
              <w:jc w:val="center"/>
              <w:rPr>
                <w:rFonts w:ascii="宋体" w:hAnsi="宋体" w:cs="宋体"/>
                <w:b/>
                <w:bCs/>
                <w:szCs w:val="21"/>
              </w:rPr>
            </w:pPr>
            <w:r>
              <w:rPr>
                <w:rFonts w:hint="eastAsia" w:ascii="宋体" w:hAnsi="宋体" w:cs="宋体"/>
                <w:b/>
                <w:bCs/>
                <w:szCs w:val="21"/>
              </w:rPr>
              <w:t>客户名称</w:t>
            </w:r>
          </w:p>
        </w:tc>
        <w:tc>
          <w:tcPr>
            <w:tcW w:w="2819" w:type="dxa"/>
            <w:shd w:val="clear" w:color="auto" w:fill="F3F3F3"/>
            <w:vAlign w:val="center"/>
          </w:tcPr>
          <w:p>
            <w:pPr>
              <w:ind w:firstLine="0" w:firstLineChars="0"/>
              <w:jc w:val="center"/>
              <w:rPr>
                <w:rFonts w:ascii="宋体" w:hAnsi="宋体" w:cs="宋体"/>
                <w:b/>
                <w:bCs/>
                <w:szCs w:val="21"/>
              </w:rPr>
            </w:pPr>
            <w:r>
              <w:rPr>
                <w:rFonts w:hint="eastAsia" w:ascii="宋体" w:hAnsi="宋体" w:cs="宋体"/>
                <w:b/>
                <w:bCs/>
                <w:szCs w:val="21"/>
              </w:rPr>
              <w:t>项目名称及合同金额</w:t>
            </w:r>
          </w:p>
          <w:p>
            <w:pPr>
              <w:ind w:firstLine="0" w:firstLineChars="0"/>
              <w:jc w:val="center"/>
              <w:rPr>
                <w:rFonts w:ascii="宋体" w:hAnsi="宋体" w:cs="宋体"/>
                <w:b/>
                <w:bCs/>
                <w:szCs w:val="21"/>
              </w:rPr>
            </w:pPr>
            <w:r>
              <w:rPr>
                <w:rFonts w:hint="eastAsia" w:ascii="宋体" w:hAnsi="宋体" w:cs="宋体"/>
                <w:b/>
                <w:bCs/>
                <w:szCs w:val="21"/>
              </w:rPr>
              <w:t>（万元）</w:t>
            </w:r>
          </w:p>
        </w:tc>
        <w:tc>
          <w:tcPr>
            <w:tcW w:w="1236" w:type="dxa"/>
            <w:shd w:val="clear" w:color="auto" w:fill="F3F3F3"/>
            <w:vAlign w:val="center"/>
          </w:tcPr>
          <w:p>
            <w:pPr>
              <w:ind w:firstLine="0" w:firstLineChars="0"/>
              <w:jc w:val="center"/>
              <w:rPr>
                <w:rFonts w:ascii="宋体" w:hAnsi="宋体" w:cs="宋体"/>
                <w:b/>
                <w:bCs/>
                <w:szCs w:val="21"/>
              </w:rPr>
            </w:pPr>
            <w:r>
              <w:rPr>
                <w:rFonts w:hint="eastAsia" w:ascii="宋体" w:hAnsi="宋体" w:cs="宋体"/>
                <w:b/>
                <w:bCs/>
                <w:szCs w:val="21"/>
              </w:rPr>
              <w:t>竣工时间</w:t>
            </w:r>
          </w:p>
        </w:tc>
        <w:tc>
          <w:tcPr>
            <w:tcW w:w="2237" w:type="dxa"/>
            <w:shd w:val="clear" w:color="auto" w:fill="F3F3F3"/>
            <w:vAlign w:val="center"/>
          </w:tcPr>
          <w:p>
            <w:pPr>
              <w:ind w:firstLine="0" w:firstLineChars="0"/>
              <w:jc w:val="center"/>
              <w:rPr>
                <w:rFonts w:ascii="宋体" w:hAnsi="宋体" w:cs="宋体"/>
                <w:b/>
                <w:bCs/>
                <w:szCs w:val="21"/>
              </w:rPr>
            </w:pPr>
            <w:r>
              <w:rPr>
                <w:rFonts w:hint="eastAsia" w:ascii="宋体" w:hAnsi="宋体" w:cs="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66" w:type="dxa"/>
            <w:vAlign w:val="center"/>
          </w:tcPr>
          <w:p>
            <w:pPr>
              <w:ind w:firstLine="0" w:firstLineChars="0"/>
              <w:jc w:val="center"/>
              <w:rPr>
                <w:rFonts w:ascii="宋体" w:hAnsi="宋体" w:cs="宋体"/>
                <w:szCs w:val="21"/>
              </w:rPr>
            </w:pPr>
            <w:r>
              <w:rPr>
                <w:rFonts w:hint="eastAsia" w:ascii="宋体" w:hAnsi="宋体" w:cs="宋体"/>
                <w:szCs w:val="21"/>
              </w:rPr>
              <w:t>1</w:t>
            </w:r>
          </w:p>
        </w:tc>
        <w:tc>
          <w:tcPr>
            <w:tcW w:w="2510" w:type="dxa"/>
            <w:vAlign w:val="center"/>
          </w:tcPr>
          <w:p>
            <w:pPr>
              <w:ind w:firstLine="480"/>
              <w:jc w:val="center"/>
              <w:rPr>
                <w:rFonts w:ascii="宋体" w:hAnsi="宋体" w:cs="宋体"/>
                <w:szCs w:val="21"/>
              </w:rPr>
            </w:pPr>
          </w:p>
        </w:tc>
        <w:tc>
          <w:tcPr>
            <w:tcW w:w="2819" w:type="dxa"/>
            <w:vAlign w:val="center"/>
          </w:tcPr>
          <w:p>
            <w:pPr>
              <w:ind w:firstLine="480"/>
              <w:jc w:val="center"/>
              <w:rPr>
                <w:rFonts w:ascii="宋体" w:hAnsi="宋体" w:cs="宋体"/>
                <w:szCs w:val="21"/>
              </w:rPr>
            </w:pPr>
          </w:p>
        </w:tc>
        <w:tc>
          <w:tcPr>
            <w:tcW w:w="1236" w:type="dxa"/>
            <w:vAlign w:val="center"/>
          </w:tcPr>
          <w:p>
            <w:pPr>
              <w:ind w:firstLine="480"/>
              <w:jc w:val="center"/>
              <w:rPr>
                <w:rFonts w:ascii="宋体" w:hAnsi="宋体" w:cs="宋体"/>
                <w:szCs w:val="21"/>
              </w:rPr>
            </w:pPr>
          </w:p>
        </w:tc>
        <w:tc>
          <w:tcPr>
            <w:tcW w:w="2237" w:type="dxa"/>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66" w:type="dxa"/>
            <w:vAlign w:val="center"/>
          </w:tcPr>
          <w:p>
            <w:pPr>
              <w:ind w:firstLine="0" w:firstLineChars="0"/>
              <w:jc w:val="center"/>
              <w:rPr>
                <w:rFonts w:ascii="宋体" w:hAnsi="宋体" w:cs="宋体"/>
                <w:szCs w:val="21"/>
              </w:rPr>
            </w:pPr>
            <w:r>
              <w:rPr>
                <w:rFonts w:hint="eastAsia" w:ascii="宋体" w:hAnsi="宋体" w:cs="宋体"/>
                <w:szCs w:val="21"/>
              </w:rPr>
              <w:t>2</w:t>
            </w:r>
          </w:p>
        </w:tc>
        <w:tc>
          <w:tcPr>
            <w:tcW w:w="2510" w:type="dxa"/>
            <w:vAlign w:val="center"/>
          </w:tcPr>
          <w:p>
            <w:pPr>
              <w:ind w:firstLine="480"/>
              <w:jc w:val="center"/>
              <w:rPr>
                <w:rFonts w:ascii="宋体" w:hAnsi="宋体" w:cs="宋体"/>
                <w:szCs w:val="21"/>
              </w:rPr>
            </w:pPr>
          </w:p>
        </w:tc>
        <w:tc>
          <w:tcPr>
            <w:tcW w:w="2819" w:type="dxa"/>
            <w:vAlign w:val="center"/>
          </w:tcPr>
          <w:p>
            <w:pPr>
              <w:ind w:firstLine="480"/>
              <w:jc w:val="center"/>
              <w:rPr>
                <w:rFonts w:ascii="宋体" w:hAnsi="宋体" w:cs="宋体"/>
                <w:szCs w:val="21"/>
              </w:rPr>
            </w:pPr>
          </w:p>
        </w:tc>
        <w:tc>
          <w:tcPr>
            <w:tcW w:w="1236" w:type="dxa"/>
            <w:vAlign w:val="center"/>
          </w:tcPr>
          <w:p>
            <w:pPr>
              <w:pStyle w:val="53"/>
              <w:ind w:left="-154" w:right="-120" w:firstLine="482"/>
              <w:rPr>
                <w:rFonts w:ascii="宋体" w:hAnsi="宋体" w:cs="宋体"/>
                <w:color w:val="auto"/>
              </w:rPr>
            </w:pPr>
          </w:p>
        </w:tc>
        <w:tc>
          <w:tcPr>
            <w:tcW w:w="2237" w:type="dxa"/>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66" w:type="dxa"/>
            <w:vAlign w:val="center"/>
          </w:tcPr>
          <w:p>
            <w:pPr>
              <w:ind w:firstLine="0" w:firstLineChars="0"/>
              <w:jc w:val="center"/>
              <w:rPr>
                <w:rFonts w:ascii="宋体" w:hAnsi="宋体" w:cs="宋体"/>
                <w:szCs w:val="21"/>
              </w:rPr>
            </w:pPr>
            <w:r>
              <w:rPr>
                <w:rFonts w:hint="eastAsia" w:ascii="宋体" w:hAnsi="宋体" w:cs="宋体"/>
                <w:szCs w:val="21"/>
              </w:rPr>
              <w:t>3</w:t>
            </w:r>
          </w:p>
        </w:tc>
        <w:tc>
          <w:tcPr>
            <w:tcW w:w="2510" w:type="dxa"/>
            <w:vAlign w:val="center"/>
          </w:tcPr>
          <w:p>
            <w:pPr>
              <w:ind w:firstLine="480"/>
              <w:jc w:val="center"/>
              <w:rPr>
                <w:rFonts w:ascii="宋体" w:hAnsi="宋体" w:cs="宋体"/>
                <w:szCs w:val="21"/>
              </w:rPr>
            </w:pPr>
          </w:p>
        </w:tc>
        <w:tc>
          <w:tcPr>
            <w:tcW w:w="2819" w:type="dxa"/>
            <w:vAlign w:val="center"/>
          </w:tcPr>
          <w:p>
            <w:pPr>
              <w:ind w:firstLine="480"/>
              <w:jc w:val="center"/>
              <w:rPr>
                <w:rFonts w:ascii="宋体" w:hAnsi="宋体" w:cs="宋体"/>
                <w:szCs w:val="21"/>
              </w:rPr>
            </w:pPr>
          </w:p>
        </w:tc>
        <w:tc>
          <w:tcPr>
            <w:tcW w:w="1236" w:type="dxa"/>
            <w:vAlign w:val="center"/>
          </w:tcPr>
          <w:p>
            <w:pPr>
              <w:ind w:firstLine="480"/>
              <w:jc w:val="center"/>
              <w:rPr>
                <w:rFonts w:ascii="宋体" w:hAnsi="宋体" w:cs="宋体"/>
                <w:szCs w:val="21"/>
              </w:rPr>
            </w:pPr>
          </w:p>
        </w:tc>
        <w:tc>
          <w:tcPr>
            <w:tcW w:w="2237" w:type="dxa"/>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166" w:type="dxa"/>
            <w:vAlign w:val="center"/>
          </w:tcPr>
          <w:p>
            <w:pPr>
              <w:ind w:firstLine="0" w:firstLineChars="0"/>
              <w:jc w:val="center"/>
              <w:rPr>
                <w:rFonts w:ascii="宋体" w:hAnsi="宋体" w:cs="宋体"/>
                <w:szCs w:val="21"/>
              </w:rPr>
            </w:pPr>
            <w:r>
              <w:rPr>
                <w:rFonts w:hint="eastAsia" w:ascii="宋体" w:hAnsi="宋体" w:cs="宋体"/>
                <w:szCs w:val="21"/>
              </w:rPr>
              <w:t>…</w:t>
            </w:r>
          </w:p>
        </w:tc>
        <w:tc>
          <w:tcPr>
            <w:tcW w:w="2510" w:type="dxa"/>
            <w:vAlign w:val="center"/>
          </w:tcPr>
          <w:p>
            <w:pPr>
              <w:ind w:firstLine="480"/>
              <w:jc w:val="center"/>
              <w:rPr>
                <w:rFonts w:ascii="宋体" w:hAnsi="宋体" w:cs="宋体"/>
                <w:szCs w:val="21"/>
              </w:rPr>
            </w:pPr>
          </w:p>
        </w:tc>
        <w:tc>
          <w:tcPr>
            <w:tcW w:w="2819" w:type="dxa"/>
            <w:vAlign w:val="center"/>
          </w:tcPr>
          <w:p>
            <w:pPr>
              <w:ind w:firstLine="480"/>
              <w:jc w:val="center"/>
              <w:rPr>
                <w:rFonts w:ascii="宋体" w:hAnsi="宋体" w:cs="宋体"/>
                <w:szCs w:val="21"/>
              </w:rPr>
            </w:pPr>
          </w:p>
        </w:tc>
        <w:tc>
          <w:tcPr>
            <w:tcW w:w="1236" w:type="dxa"/>
            <w:vAlign w:val="center"/>
          </w:tcPr>
          <w:p>
            <w:pPr>
              <w:ind w:firstLine="480"/>
              <w:jc w:val="center"/>
              <w:rPr>
                <w:rFonts w:ascii="宋体" w:hAnsi="宋体" w:cs="宋体"/>
                <w:szCs w:val="21"/>
              </w:rPr>
            </w:pPr>
          </w:p>
        </w:tc>
        <w:tc>
          <w:tcPr>
            <w:tcW w:w="2237" w:type="dxa"/>
            <w:vAlign w:val="center"/>
          </w:tcPr>
          <w:p>
            <w:pPr>
              <w:ind w:firstLine="480"/>
              <w:jc w:val="center"/>
              <w:rPr>
                <w:rFonts w:ascii="宋体" w:hAnsi="宋体" w:cs="宋体"/>
                <w:szCs w:val="21"/>
              </w:rPr>
            </w:pPr>
          </w:p>
        </w:tc>
      </w:tr>
    </w:tbl>
    <w:p>
      <w:pPr>
        <w:ind w:firstLine="480"/>
        <w:rPr>
          <w:rFonts w:ascii="宋体" w:hAnsi="宋体" w:cs="宋体"/>
        </w:rPr>
      </w:pPr>
      <w:r>
        <w:rPr>
          <w:rFonts w:hint="eastAsia" w:ascii="宋体" w:hAnsi="宋体" w:cs="宋体"/>
        </w:rPr>
        <w:t>注：业绩是必须以响应供应商名义完成并已验收的项目。报价人/响应供应商必须提供合同复印件（请留意评审细则是否要求提供验收报告）。</w:t>
      </w:r>
    </w:p>
    <w:p>
      <w:pPr>
        <w:ind w:firstLine="0" w:firstLineChars="0"/>
        <w:rPr>
          <w:rFonts w:ascii="宋体" w:hAnsi="宋体" w:cs="宋体"/>
        </w:rPr>
      </w:pPr>
      <w:r>
        <w:rPr>
          <w:rFonts w:hint="eastAsia" w:ascii="宋体" w:hAnsi="宋体" w:cs="宋体"/>
          <w:b/>
        </w:rPr>
        <w:t>3、拟任执行管理及技术人员情况</w:t>
      </w:r>
    </w:p>
    <w:tbl>
      <w:tblPr>
        <w:tblStyle w:val="28"/>
        <w:tblW w:w="99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541"/>
        <w:gridCol w:w="963"/>
        <w:gridCol w:w="3000"/>
        <w:gridCol w:w="772"/>
        <w:gridCol w:w="772"/>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exact"/>
          <w:jc w:val="center"/>
        </w:trPr>
        <w:tc>
          <w:tcPr>
            <w:tcW w:w="1186" w:type="dxa"/>
            <w:tcBorders>
              <w:top w:val="single" w:color="auto" w:sz="4" w:space="0"/>
              <w:left w:val="single" w:color="auto" w:sz="4" w:space="0"/>
              <w:bottom w:val="nil"/>
              <w:right w:val="single" w:color="auto" w:sz="4" w:space="0"/>
            </w:tcBorders>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职责分工</w:t>
            </w:r>
          </w:p>
        </w:tc>
        <w:tc>
          <w:tcPr>
            <w:tcW w:w="1541" w:type="dxa"/>
            <w:tcBorders>
              <w:top w:val="single" w:color="auto" w:sz="4" w:space="0"/>
              <w:left w:val="single" w:color="auto" w:sz="4" w:space="0"/>
              <w:bottom w:val="nil"/>
              <w:right w:val="single" w:color="auto" w:sz="4" w:space="0"/>
            </w:tcBorders>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姓名</w:t>
            </w:r>
          </w:p>
        </w:tc>
        <w:tc>
          <w:tcPr>
            <w:tcW w:w="963" w:type="dxa"/>
            <w:tcBorders>
              <w:top w:val="single" w:color="auto" w:sz="4" w:space="0"/>
              <w:left w:val="single" w:color="auto" w:sz="4" w:space="0"/>
              <w:bottom w:val="nil"/>
            </w:tcBorders>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现职务</w:t>
            </w:r>
          </w:p>
        </w:tc>
        <w:tc>
          <w:tcPr>
            <w:tcW w:w="3000" w:type="dxa"/>
            <w:tcBorders>
              <w:top w:val="single" w:color="auto" w:sz="4" w:space="0"/>
              <w:bottom w:val="nil"/>
            </w:tcBorders>
            <w:shd w:val="clear" w:color="auto" w:fill="F3F3F3"/>
            <w:vAlign w:val="center"/>
          </w:tcPr>
          <w:p>
            <w:pPr>
              <w:ind w:firstLine="0" w:firstLineChars="0"/>
              <w:jc w:val="left"/>
              <w:rPr>
                <w:rFonts w:ascii="宋体" w:hAnsi="宋体" w:cs="宋体"/>
                <w:b/>
                <w:szCs w:val="21"/>
              </w:rPr>
            </w:pPr>
            <w:r>
              <w:rPr>
                <w:rFonts w:hint="eastAsia" w:ascii="宋体" w:hAnsi="宋体" w:cs="宋体"/>
                <w:b/>
                <w:szCs w:val="21"/>
              </w:rPr>
              <w:t>曾主持/参与的同类项目经历</w:t>
            </w:r>
          </w:p>
        </w:tc>
        <w:tc>
          <w:tcPr>
            <w:tcW w:w="772" w:type="dxa"/>
            <w:tcBorders>
              <w:top w:val="single" w:color="auto" w:sz="4" w:space="0"/>
              <w:bottom w:val="nil"/>
            </w:tcBorders>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职称</w:t>
            </w:r>
          </w:p>
        </w:tc>
        <w:tc>
          <w:tcPr>
            <w:tcW w:w="772" w:type="dxa"/>
            <w:tcBorders>
              <w:top w:val="single" w:color="auto" w:sz="4" w:space="0"/>
              <w:bottom w:val="nil"/>
              <w:right w:val="single" w:color="auto" w:sz="4" w:space="0"/>
            </w:tcBorders>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专业工龄</w:t>
            </w:r>
          </w:p>
        </w:tc>
        <w:tc>
          <w:tcPr>
            <w:tcW w:w="1734" w:type="dxa"/>
            <w:tcBorders>
              <w:top w:val="single" w:color="auto" w:sz="4" w:space="0"/>
              <w:bottom w:val="nil"/>
              <w:right w:val="single" w:color="auto" w:sz="4" w:space="0"/>
            </w:tcBorders>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联系电话/手机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186" w:type="dxa"/>
            <w:tcBorders>
              <w:top w:val="single" w:color="auto" w:sz="4" w:space="0"/>
              <w:left w:val="single" w:color="auto" w:sz="4" w:space="0"/>
              <w:bottom w:val="nil"/>
              <w:right w:val="single" w:color="auto" w:sz="4" w:space="0"/>
            </w:tcBorders>
            <w:vAlign w:val="center"/>
          </w:tcPr>
          <w:p>
            <w:pPr>
              <w:ind w:firstLine="0" w:firstLineChars="0"/>
              <w:rPr>
                <w:rFonts w:ascii="宋体" w:hAnsi="宋体" w:cs="宋体"/>
                <w:szCs w:val="21"/>
              </w:rPr>
            </w:pPr>
            <w:r>
              <w:rPr>
                <w:rFonts w:hint="eastAsia" w:ascii="宋体" w:hAnsi="宋体" w:cs="宋体"/>
                <w:szCs w:val="21"/>
              </w:rPr>
              <w:t>总负责人</w:t>
            </w:r>
          </w:p>
        </w:tc>
        <w:tc>
          <w:tcPr>
            <w:tcW w:w="1541" w:type="dxa"/>
            <w:tcBorders>
              <w:top w:val="single" w:color="auto" w:sz="4" w:space="0"/>
              <w:left w:val="single" w:color="auto" w:sz="4" w:space="0"/>
              <w:bottom w:val="nil"/>
              <w:right w:val="single" w:color="auto" w:sz="4" w:space="0"/>
            </w:tcBorders>
            <w:vAlign w:val="center"/>
          </w:tcPr>
          <w:p>
            <w:pPr>
              <w:ind w:firstLine="480"/>
              <w:jc w:val="center"/>
              <w:rPr>
                <w:rFonts w:ascii="宋体" w:hAnsi="宋体" w:cs="宋体"/>
                <w:szCs w:val="21"/>
              </w:rPr>
            </w:pPr>
          </w:p>
        </w:tc>
        <w:tc>
          <w:tcPr>
            <w:tcW w:w="963" w:type="dxa"/>
            <w:tcBorders>
              <w:top w:val="single" w:color="auto" w:sz="4" w:space="0"/>
              <w:left w:val="single" w:color="auto" w:sz="4" w:space="0"/>
              <w:bottom w:val="nil"/>
            </w:tcBorders>
            <w:vAlign w:val="center"/>
          </w:tcPr>
          <w:p>
            <w:pPr>
              <w:ind w:firstLine="480"/>
              <w:jc w:val="center"/>
              <w:rPr>
                <w:rFonts w:ascii="宋体" w:hAnsi="宋体" w:cs="宋体"/>
                <w:szCs w:val="21"/>
              </w:rPr>
            </w:pPr>
          </w:p>
        </w:tc>
        <w:tc>
          <w:tcPr>
            <w:tcW w:w="3000" w:type="dxa"/>
            <w:tcBorders>
              <w:top w:val="single" w:color="auto" w:sz="4" w:space="0"/>
              <w:bottom w:val="nil"/>
            </w:tcBorders>
            <w:vAlign w:val="center"/>
          </w:tcPr>
          <w:p>
            <w:pPr>
              <w:pStyle w:val="59"/>
              <w:keepNext w:val="0"/>
              <w:adjustRightInd/>
              <w:spacing w:before="0" w:after="0" w:line="240" w:lineRule="auto"/>
              <w:ind w:firstLine="420"/>
              <w:textAlignment w:val="auto"/>
              <w:rPr>
                <w:rFonts w:ascii="宋体" w:hAnsi="宋体" w:cs="宋体"/>
                <w:snapToGrid/>
                <w:spacing w:val="0"/>
                <w:kern w:val="2"/>
                <w:sz w:val="21"/>
                <w:szCs w:val="21"/>
              </w:rPr>
            </w:pPr>
          </w:p>
        </w:tc>
        <w:tc>
          <w:tcPr>
            <w:tcW w:w="772" w:type="dxa"/>
            <w:tcBorders>
              <w:top w:val="single" w:color="auto" w:sz="4" w:space="0"/>
              <w:bottom w:val="nil"/>
            </w:tcBorders>
            <w:vAlign w:val="center"/>
          </w:tcPr>
          <w:p>
            <w:pPr>
              <w:ind w:firstLine="480"/>
              <w:jc w:val="center"/>
              <w:rPr>
                <w:rFonts w:ascii="宋体" w:hAnsi="宋体" w:cs="宋体"/>
                <w:szCs w:val="21"/>
              </w:rPr>
            </w:pPr>
          </w:p>
        </w:tc>
        <w:tc>
          <w:tcPr>
            <w:tcW w:w="772" w:type="dxa"/>
            <w:tcBorders>
              <w:top w:val="single" w:color="auto" w:sz="4" w:space="0"/>
              <w:bottom w:val="nil"/>
              <w:right w:val="single" w:color="auto" w:sz="4" w:space="0"/>
            </w:tcBorders>
            <w:vAlign w:val="center"/>
          </w:tcPr>
          <w:p>
            <w:pPr>
              <w:ind w:firstLine="480"/>
              <w:jc w:val="center"/>
              <w:rPr>
                <w:rFonts w:ascii="宋体" w:hAnsi="宋体" w:cs="宋体"/>
                <w:szCs w:val="21"/>
              </w:rPr>
            </w:pPr>
          </w:p>
        </w:tc>
        <w:tc>
          <w:tcPr>
            <w:tcW w:w="1734" w:type="dxa"/>
            <w:tcBorders>
              <w:top w:val="single" w:color="auto" w:sz="4" w:space="0"/>
              <w:bottom w:val="nil"/>
              <w:right w:val="single" w:color="auto" w:sz="4" w:space="0"/>
            </w:tcBorders>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86" w:type="dxa"/>
            <w:vMerge w:val="restart"/>
            <w:tcBorders>
              <w:left w:val="single" w:color="auto" w:sz="4" w:space="0"/>
              <w:right w:val="single" w:color="auto" w:sz="4" w:space="0"/>
            </w:tcBorders>
            <w:vAlign w:val="center"/>
          </w:tcPr>
          <w:p>
            <w:pPr>
              <w:ind w:firstLine="0" w:firstLineChars="0"/>
              <w:rPr>
                <w:rFonts w:ascii="宋体" w:hAnsi="宋体" w:cs="宋体"/>
                <w:szCs w:val="21"/>
              </w:rPr>
            </w:pPr>
            <w:r>
              <w:rPr>
                <w:rFonts w:hint="eastAsia" w:ascii="宋体" w:hAnsi="宋体" w:cs="宋体"/>
                <w:szCs w:val="21"/>
              </w:rPr>
              <w:t>其他主要技术人员</w:t>
            </w:r>
          </w:p>
        </w:tc>
        <w:tc>
          <w:tcPr>
            <w:tcW w:w="1541" w:type="dxa"/>
            <w:tcBorders>
              <w:left w:val="single" w:color="auto" w:sz="4" w:space="0"/>
              <w:right w:val="single" w:color="auto" w:sz="4" w:space="0"/>
            </w:tcBorders>
            <w:vAlign w:val="center"/>
          </w:tcPr>
          <w:p>
            <w:pPr>
              <w:ind w:firstLine="480"/>
              <w:jc w:val="center"/>
              <w:rPr>
                <w:rFonts w:ascii="宋体" w:hAnsi="宋体" w:cs="宋体"/>
                <w:szCs w:val="21"/>
              </w:rPr>
            </w:pPr>
          </w:p>
        </w:tc>
        <w:tc>
          <w:tcPr>
            <w:tcW w:w="963" w:type="dxa"/>
            <w:tcBorders>
              <w:left w:val="single" w:color="auto" w:sz="4" w:space="0"/>
            </w:tcBorders>
            <w:vAlign w:val="center"/>
          </w:tcPr>
          <w:p>
            <w:pPr>
              <w:ind w:firstLine="480"/>
              <w:jc w:val="center"/>
              <w:rPr>
                <w:rFonts w:ascii="宋体" w:hAnsi="宋体" w:cs="宋体"/>
                <w:szCs w:val="21"/>
              </w:rPr>
            </w:pPr>
          </w:p>
        </w:tc>
        <w:tc>
          <w:tcPr>
            <w:tcW w:w="3000" w:type="dxa"/>
            <w:vAlign w:val="center"/>
          </w:tcPr>
          <w:p>
            <w:pPr>
              <w:ind w:firstLine="480"/>
              <w:jc w:val="center"/>
              <w:rPr>
                <w:rFonts w:ascii="宋体" w:hAnsi="宋体" w:cs="宋体"/>
                <w:szCs w:val="21"/>
              </w:rPr>
            </w:pPr>
          </w:p>
        </w:tc>
        <w:tc>
          <w:tcPr>
            <w:tcW w:w="772" w:type="dxa"/>
            <w:vAlign w:val="center"/>
          </w:tcPr>
          <w:p>
            <w:pPr>
              <w:ind w:firstLine="480"/>
              <w:jc w:val="center"/>
              <w:rPr>
                <w:rFonts w:ascii="宋体" w:hAnsi="宋体" w:cs="宋体"/>
                <w:szCs w:val="21"/>
              </w:rPr>
            </w:pPr>
          </w:p>
        </w:tc>
        <w:tc>
          <w:tcPr>
            <w:tcW w:w="772" w:type="dxa"/>
            <w:tcBorders>
              <w:right w:val="single" w:color="auto" w:sz="4" w:space="0"/>
            </w:tcBorders>
            <w:vAlign w:val="center"/>
          </w:tcPr>
          <w:p>
            <w:pPr>
              <w:ind w:firstLine="480"/>
              <w:jc w:val="center"/>
              <w:rPr>
                <w:rFonts w:ascii="宋体" w:hAnsi="宋体" w:cs="宋体"/>
                <w:szCs w:val="21"/>
              </w:rPr>
            </w:pPr>
          </w:p>
        </w:tc>
        <w:tc>
          <w:tcPr>
            <w:tcW w:w="1734" w:type="dxa"/>
            <w:tcBorders>
              <w:right w:val="single" w:color="auto" w:sz="4" w:space="0"/>
            </w:tcBorders>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86" w:type="dxa"/>
            <w:vMerge w:val="continue"/>
            <w:tcBorders>
              <w:left w:val="single" w:color="auto" w:sz="4" w:space="0"/>
              <w:right w:val="single" w:color="auto" w:sz="4" w:space="0"/>
            </w:tcBorders>
            <w:vAlign w:val="center"/>
          </w:tcPr>
          <w:p>
            <w:pPr>
              <w:ind w:firstLine="480"/>
              <w:rPr>
                <w:rFonts w:ascii="宋体" w:hAnsi="宋体" w:cs="宋体"/>
                <w:szCs w:val="21"/>
              </w:rPr>
            </w:pPr>
          </w:p>
        </w:tc>
        <w:tc>
          <w:tcPr>
            <w:tcW w:w="1541" w:type="dxa"/>
            <w:tcBorders>
              <w:left w:val="single" w:color="auto" w:sz="4" w:space="0"/>
              <w:right w:val="single" w:color="auto" w:sz="4" w:space="0"/>
            </w:tcBorders>
            <w:vAlign w:val="center"/>
          </w:tcPr>
          <w:p>
            <w:pPr>
              <w:ind w:firstLine="480"/>
              <w:jc w:val="center"/>
              <w:rPr>
                <w:rFonts w:ascii="宋体" w:hAnsi="宋体" w:cs="宋体"/>
                <w:szCs w:val="21"/>
              </w:rPr>
            </w:pPr>
          </w:p>
        </w:tc>
        <w:tc>
          <w:tcPr>
            <w:tcW w:w="963" w:type="dxa"/>
            <w:tcBorders>
              <w:left w:val="single" w:color="auto" w:sz="4" w:space="0"/>
            </w:tcBorders>
            <w:vAlign w:val="center"/>
          </w:tcPr>
          <w:p>
            <w:pPr>
              <w:ind w:firstLine="480"/>
              <w:jc w:val="center"/>
              <w:rPr>
                <w:rFonts w:ascii="宋体" w:hAnsi="宋体" w:cs="宋体"/>
                <w:szCs w:val="21"/>
              </w:rPr>
            </w:pPr>
          </w:p>
        </w:tc>
        <w:tc>
          <w:tcPr>
            <w:tcW w:w="3000" w:type="dxa"/>
            <w:vAlign w:val="center"/>
          </w:tcPr>
          <w:p>
            <w:pPr>
              <w:ind w:firstLine="480"/>
              <w:jc w:val="center"/>
              <w:rPr>
                <w:rFonts w:ascii="宋体" w:hAnsi="宋体" w:cs="宋体"/>
                <w:szCs w:val="21"/>
              </w:rPr>
            </w:pPr>
          </w:p>
        </w:tc>
        <w:tc>
          <w:tcPr>
            <w:tcW w:w="772" w:type="dxa"/>
            <w:vAlign w:val="center"/>
          </w:tcPr>
          <w:p>
            <w:pPr>
              <w:ind w:firstLine="480"/>
              <w:jc w:val="center"/>
              <w:rPr>
                <w:rFonts w:ascii="宋体" w:hAnsi="宋体" w:cs="宋体"/>
                <w:szCs w:val="21"/>
              </w:rPr>
            </w:pPr>
          </w:p>
        </w:tc>
        <w:tc>
          <w:tcPr>
            <w:tcW w:w="772" w:type="dxa"/>
            <w:tcBorders>
              <w:right w:val="single" w:color="auto" w:sz="4" w:space="0"/>
            </w:tcBorders>
            <w:vAlign w:val="center"/>
          </w:tcPr>
          <w:p>
            <w:pPr>
              <w:ind w:firstLine="480"/>
              <w:jc w:val="center"/>
              <w:rPr>
                <w:rFonts w:ascii="宋体" w:hAnsi="宋体" w:cs="宋体"/>
                <w:szCs w:val="21"/>
              </w:rPr>
            </w:pPr>
          </w:p>
        </w:tc>
        <w:tc>
          <w:tcPr>
            <w:tcW w:w="1734" w:type="dxa"/>
            <w:tcBorders>
              <w:right w:val="single" w:color="auto" w:sz="4" w:space="0"/>
            </w:tcBorders>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86" w:type="dxa"/>
            <w:vMerge w:val="continue"/>
            <w:tcBorders>
              <w:left w:val="single" w:color="auto" w:sz="4" w:space="0"/>
              <w:right w:val="single" w:color="auto" w:sz="4" w:space="0"/>
            </w:tcBorders>
            <w:vAlign w:val="center"/>
          </w:tcPr>
          <w:p>
            <w:pPr>
              <w:ind w:firstLine="480"/>
              <w:rPr>
                <w:rFonts w:ascii="宋体" w:hAnsi="宋体" w:cs="宋体"/>
                <w:szCs w:val="21"/>
              </w:rPr>
            </w:pPr>
          </w:p>
        </w:tc>
        <w:tc>
          <w:tcPr>
            <w:tcW w:w="1541" w:type="dxa"/>
            <w:tcBorders>
              <w:left w:val="single" w:color="auto" w:sz="4" w:space="0"/>
              <w:right w:val="single" w:color="auto" w:sz="4" w:space="0"/>
            </w:tcBorders>
            <w:vAlign w:val="center"/>
          </w:tcPr>
          <w:p>
            <w:pPr>
              <w:ind w:firstLine="480"/>
              <w:jc w:val="center"/>
              <w:rPr>
                <w:rFonts w:ascii="宋体" w:hAnsi="宋体" w:cs="宋体"/>
                <w:szCs w:val="21"/>
              </w:rPr>
            </w:pPr>
          </w:p>
        </w:tc>
        <w:tc>
          <w:tcPr>
            <w:tcW w:w="963" w:type="dxa"/>
            <w:tcBorders>
              <w:left w:val="single" w:color="auto" w:sz="4" w:space="0"/>
            </w:tcBorders>
            <w:vAlign w:val="center"/>
          </w:tcPr>
          <w:p>
            <w:pPr>
              <w:ind w:firstLine="480"/>
              <w:jc w:val="center"/>
              <w:rPr>
                <w:rFonts w:ascii="宋体" w:hAnsi="宋体" w:cs="宋体"/>
                <w:szCs w:val="21"/>
              </w:rPr>
            </w:pPr>
          </w:p>
        </w:tc>
        <w:tc>
          <w:tcPr>
            <w:tcW w:w="3000" w:type="dxa"/>
            <w:vAlign w:val="center"/>
          </w:tcPr>
          <w:p>
            <w:pPr>
              <w:ind w:firstLine="480"/>
              <w:jc w:val="center"/>
              <w:rPr>
                <w:rFonts w:ascii="宋体" w:hAnsi="宋体" w:cs="宋体"/>
                <w:szCs w:val="21"/>
              </w:rPr>
            </w:pPr>
          </w:p>
        </w:tc>
        <w:tc>
          <w:tcPr>
            <w:tcW w:w="772" w:type="dxa"/>
            <w:vAlign w:val="center"/>
          </w:tcPr>
          <w:p>
            <w:pPr>
              <w:ind w:firstLine="480"/>
              <w:jc w:val="center"/>
              <w:rPr>
                <w:rFonts w:ascii="宋体" w:hAnsi="宋体" w:cs="宋体"/>
                <w:szCs w:val="21"/>
              </w:rPr>
            </w:pPr>
          </w:p>
        </w:tc>
        <w:tc>
          <w:tcPr>
            <w:tcW w:w="772" w:type="dxa"/>
            <w:tcBorders>
              <w:right w:val="single" w:color="auto" w:sz="4" w:space="0"/>
            </w:tcBorders>
            <w:vAlign w:val="center"/>
          </w:tcPr>
          <w:p>
            <w:pPr>
              <w:ind w:firstLine="480"/>
              <w:jc w:val="center"/>
              <w:rPr>
                <w:rFonts w:ascii="宋体" w:hAnsi="宋体" w:cs="宋体"/>
                <w:szCs w:val="21"/>
              </w:rPr>
            </w:pPr>
          </w:p>
        </w:tc>
        <w:tc>
          <w:tcPr>
            <w:tcW w:w="1734" w:type="dxa"/>
            <w:tcBorders>
              <w:right w:val="single" w:color="auto" w:sz="4" w:space="0"/>
            </w:tcBorders>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86" w:type="dxa"/>
            <w:vMerge w:val="continue"/>
            <w:tcBorders>
              <w:left w:val="single" w:color="auto" w:sz="4" w:space="0"/>
              <w:right w:val="single" w:color="auto" w:sz="4" w:space="0"/>
            </w:tcBorders>
            <w:vAlign w:val="center"/>
          </w:tcPr>
          <w:p>
            <w:pPr>
              <w:ind w:firstLine="480"/>
              <w:jc w:val="center"/>
              <w:rPr>
                <w:rFonts w:ascii="宋体" w:hAnsi="宋体" w:cs="宋体"/>
                <w:szCs w:val="21"/>
              </w:rPr>
            </w:pPr>
          </w:p>
        </w:tc>
        <w:tc>
          <w:tcPr>
            <w:tcW w:w="1541" w:type="dxa"/>
            <w:tcBorders>
              <w:left w:val="single" w:color="auto" w:sz="4" w:space="0"/>
              <w:right w:val="single" w:color="auto" w:sz="4" w:space="0"/>
            </w:tcBorders>
            <w:vAlign w:val="center"/>
          </w:tcPr>
          <w:p>
            <w:pPr>
              <w:ind w:firstLine="480"/>
              <w:jc w:val="center"/>
              <w:rPr>
                <w:rFonts w:ascii="宋体" w:hAnsi="宋体" w:cs="宋体"/>
                <w:szCs w:val="21"/>
              </w:rPr>
            </w:pPr>
          </w:p>
        </w:tc>
        <w:tc>
          <w:tcPr>
            <w:tcW w:w="963" w:type="dxa"/>
            <w:tcBorders>
              <w:left w:val="single" w:color="auto" w:sz="4" w:space="0"/>
            </w:tcBorders>
            <w:vAlign w:val="center"/>
          </w:tcPr>
          <w:p>
            <w:pPr>
              <w:ind w:firstLine="480"/>
              <w:jc w:val="center"/>
              <w:rPr>
                <w:rFonts w:ascii="宋体" w:hAnsi="宋体" w:cs="宋体"/>
                <w:szCs w:val="21"/>
              </w:rPr>
            </w:pPr>
          </w:p>
        </w:tc>
        <w:tc>
          <w:tcPr>
            <w:tcW w:w="3000" w:type="dxa"/>
            <w:vAlign w:val="center"/>
          </w:tcPr>
          <w:p>
            <w:pPr>
              <w:ind w:firstLine="480"/>
              <w:jc w:val="center"/>
              <w:rPr>
                <w:rFonts w:ascii="宋体" w:hAnsi="宋体" w:cs="宋体"/>
                <w:szCs w:val="21"/>
              </w:rPr>
            </w:pPr>
          </w:p>
        </w:tc>
        <w:tc>
          <w:tcPr>
            <w:tcW w:w="772" w:type="dxa"/>
            <w:vAlign w:val="center"/>
          </w:tcPr>
          <w:p>
            <w:pPr>
              <w:ind w:firstLine="480"/>
              <w:jc w:val="center"/>
              <w:rPr>
                <w:rFonts w:ascii="宋体" w:hAnsi="宋体" w:cs="宋体"/>
                <w:szCs w:val="21"/>
              </w:rPr>
            </w:pPr>
          </w:p>
        </w:tc>
        <w:tc>
          <w:tcPr>
            <w:tcW w:w="772" w:type="dxa"/>
            <w:tcBorders>
              <w:right w:val="single" w:color="auto" w:sz="4" w:space="0"/>
            </w:tcBorders>
            <w:vAlign w:val="center"/>
          </w:tcPr>
          <w:p>
            <w:pPr>
              <w:ind w:firstLine="480"/>
              <w:jc w:val="center"/>
              <w:rPr>
                <w:rFonts w:ascii="宋体" w:hAnsi="宋体" w:cs="宋体"/>
                <w:szCs w:val="21"/>
              </w:rPr>
            </w:pPr>
          </w:p>
        </w:tc>
        <w:tc>
          <w:tcPr>
            <w:tcW w:w="1734" w:type="dxa"/>
            <w:tcBorders>
              <w:right w:val="single" w:color="auto" w:sz="4" w:space="0"/>
            </w:tcBorders>
            <w:vAlign w:val="center"/>
          </w:tcPr>
          <w:p>
            <w:pPr>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86" w:type="dxa"/>
            <w:vMerge w:val="continue"/>
            <w:tcBorders>
              <w:left w:val="single" w:color="auto" w:sz="4" w:space="0"/>
              <w:right w:val="single" w:color="auto" w:sz="4" w:space="0"/>
            </w:tcBorders>
            <w:vAlign w:val="center"/>
          </w:tcPr>
          <w:p>
            <w:pPr>
              <w:ind w:firstLine="480"/>
              <w:jc w:val="center"/>
              <w:rPr>
                <w:rFonts w:ascii="宋体" w:hAnsi="宋体" w:cs="宋体"/>
                <w:szCs w:val="21"/>
              </w:rPr>
            </w:pPr>
          </w:p>
        </w:tc>
        <w:tc>
          <w:tcPr>
            <w:tcW w:w="1541" w:type="dxa"/>
            <w:tcBorders>
              <w:left w:val="single" w:color="auto" w:sz="4" w:space="0"/>
              <w:right w:val="single" w:color="auto" w:sz="4" w:space="0"/>
            </w:tcBorders>
            <w:vAlign w:val="center"/>
          </w:tcPr>
          <w:p>
            <w:pPr>
              <w:ind w:firstLine="480"/>
              <w:jc w:val="center"/>
              <w:rPr>
                <w:rFonts w:ascii="宋体" w:hAnsi="宋体" w:cs="宋体"/>
                <w:szCs w:val="21"/>
              </w:rPr>
            </w:pPr>
            <w:r>
              <w:rPr>
                <w:rFonts w:hint="eastAsia" w:ascii="宋体" w:hAnsi="宋体" w:cs="宋体"/>
                <w:szCs w:val="21"/>
              </w:rPr>
              <w:t>…</w:t>
            </w:r>
          </w:p>
        </w:tc>
        <w:tc>
          <w:tcPr>
            <w:tcW w:w="963" w:type="dxa"/>
            <w:tcBorders>
              <w:left w:val="single" w:color="auto" w:sz="4" w:space="0"/>
            </w:tcBorders>
            <w:vAlign w:val="center"/>
          </w:tcPr>
          <w:p>
            <w:pPr>
              <w:ind w:firstLine="480"/>
              <w:jc w:val="center"/>
              <w:rPr>
                <w:rFonts w:ascii="宋体" w:hAnsi="宋体" w:cs="宋体"/>
                <w:szCs w:val="21"/>
              </w:rPr>
            </w:pPr>
          </w:p>
        </w:tc>
        <w:tc>
          <w:tcPr>
            <w:tcW w:w="3000" w:type="dxa"/>
            <w:vAlign w:val="center"/>
          </w:tcPr>
          <w:p>
            <w:pPr>
              <w:ind w:firstLine="480"/>
              <w:jc w:val="center"/>
              <w:rPr>
                <w:rFonts w:ascii="宋体" w:hAnsi="宋体" w:cs="宋体"/>
                <w:szCs w:val="21"/>
              </w:rPr>
            </w:pPr>
          </w:p>
        </w:tc>
        <w:tc>
          <w:tcPr>
            <w:tcW w:w="772" w:type="dxa"/>
            <w:vAlign w:val="center"/>
          </w:tcPr>
          <w:p>
            <w:pPr>
              <w:ind w:firstLine="480"/>
              <w:jc w:val="center"/>
              <w:rPr>
                <w:rFonts w:ascii="宋体" w:hAnsi="宋体" w:cs="宋体"/>
                <w:szCs w:val="21"/>
              </w:rPr>
            </w:pPr>
          </w:p>
        </w:tc>
        <w:tc>
          <w:tcPr>
            <w:tcW w:w="772" w:type="dxa"/>
            <w:tcBorders>
              <w:right w:val="single" w:color="auto" w:sz="4" w:space="0"/>
            </w:tcBorders>
            <w:vAlign w:val="center"/>
          </w:tcPr>
          <w:p>
            <w:pPr>
              <w:ind w:firstLine="480"/>
              <w:jc w:val="center"/>
              <w:rPr>
                <w:rFonts w:ascii="宋体" w:hAnsi="宋体" w:cs="宋体"/>
                <w:szCs w:val="21"/>
              </w:rPr>
            </w:pPr>
          </w:p>
        </w:tc>
        <w:tc>
          <w:tcPr>
            <w:tcW w:w="1734" w:type="dxa"/>
            <w:tcBorders>
              <w:right w:val="single" w:color="auto" w:sz="4" w:space="0"/>
            </w:tcBorders>
            <w:vAlign w:val="center"/>
          </w:tcPr>
          <w:p>
            <w:pPr>
              <w:ind w:firstLine="480"/>
              <w:jc w:val="center"/>
              <w:rPr>
                <w:rFonts w:ascii="宋体" w:hAnsi="宋体" w:cs="宋体"/>
                <w:szCs w:val="21"/>
              </w:rPr>
            </w:pPr>
          </w:p>
        </w:tc>
      </w:tr>
    </w:tbl>
    <w:p>
      <w:pPr>
        <w:pStyle w:val="58"/>
        <w:ind w:firstLine="0" w:firstLineChars="0"/>
        <w:rPr>
          <w:rFonts w:ascii="宋体" w:hAnsi="宋体" w:cs="宋体"/>
          <w:b/>
          <w:spacing w:val="0"/>
          <w:kern w:val="2"/>
        </w:rPr>
      </w:pPr>
    </w:p>
    <w:p>
      <w:pPr>
        <w:pStyle w:val="58"/>
        <w:ind w:firstLine="0" w:firstLineChars="0"/>
        <w:rPr>
          <w:rFonts w:ascii="宋体" w:hAnsi="宋体" w:cs="宋体"/>
          <w:b/>
          <w:spacing w:val="0"/>
          <w:kern w:val="2"/>
        </w:rPr>
      </w:pPr>
      <w:r>
        <w:rPr>
          <w:rFonts w:hint="eastAsia" w:ascii="宋体" w:hAnsi="宋体" w:cs="宋体"/>
          <w:b/>
          <w:spacing w:val="0"/>
          <w:kern w:val="2"/>
        </w:rPr>
        <w:t>4</w:t>
      </w:r>
      <w:r>
        <w:rPr>
          <w:rFonts w:hint="eastAsia" w:ascii="宋体" w:hAnsi="宋体" w:cs="宋体"/>
          <w:b/>
          <w:spacing w:val="0"/>
          <w:kern w:val="2"/>
          <w:lang w:val="en-GB"/>
        </w:rPr>
        <w:t>、</w:t>
      </w:r>
      <w:r>
        <w:rPr>
          <w:rFonts w:hint="eastAsia" w:ascii="宋体" w:hAnsi="宋体" w:cs="宋体"/>
          <w:b/>
          <w:spacing w:val="0"/>
          <w:kern w:val="2"/>
        </w:rPr>
        <w:t>履约进度计划表</w:t>
      </w:r>
    </w:p>
    <w:tbl>
      <w:tblPr>
        <w:tblStyle w:val="28"/>
        <w:tblW w:w="99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899"/>
        <w:gridCol w:w="3453"/>
        <w:gridCol w:w="2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837" w:type="dxa"/>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序号</w:t>
            </w:r>
          </w:p>
        </w:tc>
        <w:tc>
          <w:tcPr>
            <w:tcW w:w="2899" w:type="dxa"/>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拟定时间安排</w:t>
            </w:r>
          </w:p>
        </w:tc>
        <w:tc>
          <w:tcPr>
            <w:tcW w:w="3453" w:type="dxa"/>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计划完成的工作内容</w:t>
            </w:r>
          </w:p>
        </w:tc>
        <w:tc>
          <w:tcPr>
            <w:tcW w:w="2779" w:type="dxa"/>
            <w:shd w:val="clear" w:color="auto" w:fill="F3F3F3"/>
            <w:vAlign w:val="center"/>
          </w:tcPr>
          <w:p>
            <w:pPr>
              <w:ind w:firstLine="0" w:firstLineChars="0"/>
              <w:jc w:val="center"/>
              <w:rPr>
                <w:rFonts w:ascii="宋体" w:hAnsi="宋体" w:cs="宋体"/>
                <w:b/>
                <w:szCs w:val="21"/>
              </w:rPr>
            </w:pPr>
            <w:r>
              <w:rPr>
                <w:rFonts w:hint="eastAsia" w:ascii="宋体" w:hAnsi="宋体" w:cs="宋体"/>
                <w:b/>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7" w:type="dxa"/>
            <w:vAlign w:val="center"/>
          </w:tcPr>
          <w:p>
            <w:pPr>
              <w:ind w:firstLine="0" w:firstLineChars="0"/>
              <w:jc w:val="center"/>
              <w:rPr>
                <w:rFonts w:ascii="宋体" w:hAnsi="宋体" w:cs="宋体"/>
              </w:rPr>
            </w:pPr>
            <w:r>
              <w:rPr>
                <w:rFonts w:hint="eastAsia" w:ascii="宋体" w:hAnsi="宋体" w:cs="宋体"/>
              </w:rPr>
              <w:t>1</w:t>
            </w:r>
          </w:p>
        </w:tc>
        <w:tc>
          <w:tcPr>
            <w:tcW w:w="2899" w:type="dxa"/>
            <w:vAlign w:val="center"/>
          </w:tcPr>
          <w:p>
            <w:pPr>
              <w:tabs>
                <w:tab w:val="left" w:pos="540"/>
              </w:tabs>
              <w:ind w:firstLine="0" w:firstLineChars="0"/>
              <w:rPr>
                <w:rFonts w:ascii="宋体" w:hAnsi="宋体" w:cs="宋体"/>
                <w:szCs w:val="21"/>
              </w:rPr>
            </w:pPr>
            <w:r>
              <w:rPr>
                <w:rFonts w:hint="eastAsia" w:ascii="宋体" w:hAnsi="宋体" w:cs="宋体"/>
                <w:szCs w:val="21"/>
              </w:rPr>
              <w:t xml:space="preserve">   拟定  年  月   日</w:t>
            </w:r>
          </w:p>
        </w:tc>
        <w:tc>
          <w:tcPr>
            <w:tcW w:w="3453" w:type="dxa"/>
            <w:vAlign w:val="center"/>
          </w:tcPr>
          <w:p>
            <w:pPr>
              <w:tabs>
                <w:tab w:val="left" w:pos="540"/>
              </w:tabs>
              <w:ind w:firstLine="480"/>
              <w:jc w:val="center"/>
              <w:rPr>
                <w:rFonts w:ascii="宋体" w:hAnsi="宋体" w:cs="宋体"/>
                <w:szCs w:val="21"/>
              </w:rPr>
            </w:pPr>
            <w:r>
              <w:rPr>
                <w:rFonts w:hint="eastAsia" w:ascii="宋体" w:hAnsi="宋体" w:cs="宋体"/>
                <w:szCs w:val="21"/>
              </w:rPr>
              <w:t>签定合同并生效</w:t>
            </w:r>
          </w:p>
        </w:tc>
        <w:tc>
          <w:tcPr>
            <w:tcW w:w="2779" w:type="dxa"/>
            <w:vAlign w:val="center"/>
          </w:tcPr>
          <w:p>
            <w:pPr>
              <w:tabs>
                <w:tab w:val="left" w:pos="540"/>
              </w:tabs>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7" w:type="dxa"/>
            <w:vAlign w:val="center"/>
          </w:tcPr>
          <w:p>
            <w:pPr>
              <w:ind w:firstLine="0" w:firstLineChars="0"/>
              <w:jc w:val="center"/>
              <w:rPr>
                <w:rFonts w:ascii="宋体" w:hAnsi="宋体" w:cs="宋体"/>
              </w:rPr>
            </w:pPr>
            <w:r>
              <w:rPr>
                <w:rFonts w:hint="eastAsia" w:ascii="宋体" w:hAnsi="宋体" w:cs="宋体"/>
              </w:rPr>
              <w:t>2</w:t>
            </w:r>
          </w:p>
        </w:tc>
        <w:tc>
          <w:tcPr>
            <w:tcW w:w="2899" w:type="dxa"/>
            <w:vAlign w:val="center"/>
          </w:tcPr>
          <w:p>
            <w:pPr>
              <w:tabs>
                <w:tab w:val="left" w:pos="540"/>
              </w:tabs>
              <w:ind w:firstLine="0" w:firstLineChars="0"/>
              <w:rPr>
                <w:rFonts w:ascii="宋体" w:hAnsi="宋体" w:cs="宋体"/>
                <w:szCs w:val="21"/>
              </w:rPr>
            </w:pPr>
            <w:r>
              <w:rPr>
                <w:rFonts w:hint="eastAsia" w:ascii="宋体" w:hAnsi="宋体" w:cs="宋体"/>
                <w:szCs w:val="21"/>
              </w:rPr>
              <w:t xml:space="preserve">   月   日—   月   日</w:t>
            </w:r>
          </w:p>
        </w:tc>
        <w:tc>
          <w:tcPr>
            <w:tcW w:w="3453" w:type="dxa"/>
            <w:vAlign w:val="center"/>
          </w:tcPr>
          <w:p>
            <w:pPr>
              <w:tabs>
                <w:tab w:val="left" w:pos="540"/>
              </w:tabs>
              <w:ind w:firstLine="480"/>
              <w:jc w:val="center"/>
              <w:rPr>
                <w:rFonts w:ascii="宋体" w:hAnsi="宋体" w:cs="宋体"/>
                <w:szCs w:val="21"/>
              </w:rPr>
            </w:pPr>
          </w:p>
        </w:tc>
        <w:tc>
          <w:tcPr>
            <w:tcW w:w="2779" w:type="dxa"/>
            <w:vAlign w:val="center"/>
          </w:tcPr>
          <w:p>
            <w:pPr>
              <w:tabs>
                <w:tab w:val="left" w:pos="540"/>
              </w:tabs>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7" w:type="dxa"/>
            <w:vAlign w:val="center"/>
          </w:tcPr>
          <w:p>
            <w:pPr>
              <w:ind w:firstLine="0" w:firstLineChars="0"/>
              <w:jc w:val="center"/>
              <w:rPr>
                <w:rFonts w:ascii="宋体" w:hAnsi="宋体" w:cs="宋体"/>
              </w:rPr>
            </w:pPr>
            <w:r>
              <w:rPr>
                <w:rFonts w:hint="eastAsia" w:ascii="宋体" w:hAnsi="宋体" w:cs="宋体"/>
              </w:rPr>
              <w:t>3</w:t>
            </w:r>
          </w:p>
        </w:tc>
        <w:tc>
          <w:tcPr>
            <w:tcW w:w="2899" w:type="dxa"/>
            <w:vAlign w:val="center"/>
          </w:tcPr>
          <w:p>
            <w:pPr>
              <w:tabs>
                <w:tab w:val="left" w:pos="540"/>
              </w:tabs>
              <w:ind w:firstLine="0" w:firstLineChars="0"/>
              <w:rPr>
                <w:rFonts w:ascii="宋体" w:hAnsi="宋体" w:cs="宋体"/>
                <w:szCs w:val="21"/>
              </w:rPr>
            </w:pPr>
            <w:r>
              <w:rPr>
                <w:rFonts w:hint="eastAsia" w:ascii="宋体" w:hAnsi="宋体" w:cs="宋体"/>
                <w:szCs w:val="21"/>
              </w:rPr>
              <w:t xml:space="preserve">   月   日—   月   日</w:t>
            </w:r>
          </w:p>
        </w:tc>
        <w:tc>
          <w:tcPr>
            <w:tcW w:w="3453" w:type="dxa"/>
            <w:vAlign w:val="center"/>
          </w:tcPr>
          <w:p>
            <w:pPr>
              <w:tabs>
                <w:tab w:val="left" w:pos="540"/>
              </w:tabs>
              <w:ind w:firstLine="480"/>
              <w:jc w:val="center"/>
              <w:rPr>
                <w:rFonts w:ascii="宋体" w:hAnsi="宋体" w:cs="宋体"/>
                <w:szCs w:val="21"/>
              </w:rPr>
            </w:pPr>
          </w:p>
        </w:tc>
        <w:tc>
          <w:tcPr>
            <w:tcW w:w="2779" w:type="dxa"/>
            <w:vAlign w:val="center"/>
          </w:tcPr>
          <w:p>
            <w:pPr>
              <w:tabs>
                <w:tab w:val="left" w:pos="540"/>
              </w:tabs>
              <w:ind w:firstLine="48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7" w:type="dxa"/>
            <w:vAlign w:val="center"/>
          </w:tcPr>
          <w:p>
            <w:pPr>
              <w:ind w:firstLine="0" w:firstLineChars="0"/>
              <w:jc w:val="center"/>
              <w:rPr>
                <w:rFonts w:ascii="宋体" w:hAnsi="宋体" w:cs="宋体"/>
              </w:rPr>
            </w:pPr>
            <w:r>
              <w:rPr>
                <w:rFonts w:hint="eastAsia" w:ascii="宋体" w:hAnsi="宋体" w:cs="宋体"/>
              </w:rPr>
              <w:t>4</w:t>
            </w:r>
          </w:p>
        </w:tc>
        <w:tc>
          <w:tcPr>
            <w:tcW w:w="2899" w:type="dxa"/>
            <w:vAlign w:val="center"/>
          </w:tcPr>
          <w:p>
            <w:pPr>
              <w:tabs>
                <w:tab w:val="left" w:pos="540"/>
              </w:tabs>
              <w:ind w:firstLine="0" w:firstLineChars="0"/>
              <w:rPr>
                <w:rFonts w:ascii="宋体" w:hAnsi="宋体" w:cs="宋体"/>
                <w:szCs w:val="21"/>
              </w:rPr>
            </w:pPr>
            <w:r>
              <w:rPr>
                <w:rFonts w:hint="eastAsia" w:ascii="宋体" w:hAnsi="宋体" w:cs="宋体"/>
                <w:szCs w:val="21"/>
              </w:rPr>
              <w:t xml:space="preserve">   月   日—   月   日</w:t>
            </w:r>
          </w:p>
        </w:tc>
        <w:tc>
          <w:tcPr>
            <w:tcW w:w="3453" w:type="dxa"/>
            <w:vAlign w:val="center"/>
          </w:tcPr>
          <w:p>
            <w:pPr>
              <w:tabs>
                <w:tab w:val="left" w:pos="540"/>
              </w:tabs>
              <w:ind w:firstLine="480"/>
              <w:jc w:val="center"/>
              <w:rPr>
                <w:rFonts w:ascii="宋体" w:hAnsi="宋体" w:cs="宋体"/>
                <w:szCs w:val="21"/>
              </w:rPr>
            </w:pPr>
          </w:p>
        </w:tc>
        <w:tc>
          <w:tcPr>
            <w:tcW w:w="2779" w:type="dxa"/>
            <w:vAlign w:val="center"/>
          </w:tcPr>
          <w:p>
            <w:pPr>
              <w:tabs>
                <w:tab w:val="left" w:pos="540"/>
              </w:tabs>
              <w:ind w:firstLine="480"/>
              <w:jc w:val="center"/>
              <w:rPr>
                <w:rFonts w:ascii="宋体" w:hAnsi="宋体" w:cs="宋体"/>
                <w:szCs w:val="21"/>
              </w:rPr>
            </w:pPr>
          </w:p>
        </w:tc>
      </w:tr>
    </w:tbl>
    <w:p>
      <w:pPr>
        <w:pStyle w:val="58"/>
        <w:ind w:firstLine="0" w:firstLineChars="0"/>
        <w:rPr>
          <w:rFonts w:ascii="宋体" w:hAnsi="宋体" w:cs="宋体"/>
          <w:b/>
          <w:spacing w:val="0"/>
          <w:kern w:val="2"/>
          <w:lang w:val="en-GB"/>
        </w:rPr>
      </w:pPr>
    </w:p>
    <w:p>
      <w:pPr>
        <w:pStyle w:val="58"/>
        <w:ind w:firstLine="482"/>
        <w:rPr>
          <w:rFonts w:ascii="宋体" w:hAnsi="宋体" w:cs="宋体"/>
          <w:b/>
          <w:spacing w:val="0"/>
          <w:kern w:val="2"/>
          <w:lang w:val="en-GB"/>
        </w:rPr>
      </w:pPr>
      <w:r>
        <w:rPr>
          <w:rFonts w:hint="eastAsia" w:ascii="宋体" w:hAnsi="宋体" w:cs="宋体"/>
          <w:b/>
          <w:spacing w:val="0"/>
          <w:kern w:val="2"/>
          <w:lang w:val="en-GB"/>
        </w:rPr>
        <w:br w:type="page"/>
      </w:r>
      <w:r>
        <w:rPr>
          <w:rFonts w:hint="eastAsia" w:ascii="宋体" w:hAnsi="宋体" w:cs="宋体"/>
          <w:b/>
          <w:spacing w:val="0"/>
          <w:kern w:val="2"/>
        </w:rPr>
        <w:t>5</w:t>
      </w:r>
      <w:r>
        <w:rPr>
          <w:rFonts w:hint="eastAsia" w:ascii="宋体" w:hAnsi="宋体" w:cs="宋体"/>
          <w:b/>
          <w:spacing w:val="0"/>
          <w:kern w:val="2"/>
          <w:lang w:val="en-GB"/>
        </w:rPr>
        <w:t>、其它重要事项说明及承诺</w:t>
      </w:r>
    </w:p>
    <w:p>
      <w:pPr>
        <w:ind w:firstLine="480"/>
        <w:rPr>
          <w:rFonts w:ascii="宋体" w:hAnsi="宋体" w:cs="宋体"/>
        </w:rPr>
      </w:pPr>
      <w:r>
        <w:rPr>
          <w:rFonts w:hint="eastAsia" w:ascii="宋体" w:hAnsi="宋体" w:cs="宋体"/>
        </w:rPr>
        <w:t xml:space="preserve">    (请扼要叙述)</w:t>
      </w:r>
    </w:p>
    <w:p>
      <w:pPr>
        <w:pStyle w:val="58"/>
        <w:ind w:firstLine="600"/>
        <w:rPr>
          <w:rFonts w:ascii="宋体" w:hAnsi="宋体" w:cs="宋体"/>
          <w:sz w:val="28"/>
          <w:szCs w:val="28"/>
        </w:rPr>
      </w:pPr>
    </w:p>
    <w:p>
      <w:pPr>
        <w:pStyle w:val="58"/>
        <w:ind w:firstLine="600"/>
        <w:rPr>
          <w:rFonts w:ascii="宋体" w:hAnsi="宋体" w:cs="宋体"/>
          <w:sz w:val="28"/>
          <w:szCs w:val="28"/>
        </w:rPr>
      </w:pPr>
    </w:p>
    <w:p>
      <w:pPr>
        <w:pStyle w:val="58"/>
        <w:ind w:firstLine="600"/>
        <w:rPr>
          <w:rFonts w:ascii="宋体" w:hAnsi="宋体" w:cs="宋体"/>
          <w:sz w:val="28"/>
          <w:szCs w:val="28"/>
        </w:rPr>
      </w:pPr>
    </w:p>
    <w:p>
      <w:pPr>
        <w:pStyle w:val="58"/>
        <w:ind w:firstLine="600"/>
        <w:rPr>
          <w:rFonts w:ascii="宋体" w:hAnsi="宋体" w:cs="宋体"/>
          <w:sz w:val="28"/>
          <w:szCs w:val="28"/>
        </w:rPr>
      </w:pPr>
    </w:p>
    <w:p>
      <w:pPr>
        <w:pStyle w:val="58"/>
        <w:ind w:firstLine="600"/>
        <w:rPr>
          <w:rFonts w:ascii="宋体" w:hAnsi="宋体" w:cs="宋体"/>
          <w:sz w:val="28"/>
          <w:szCs w:val="28"/>
        </w:rPr>
      </w:pPr>
    </w:p>
    <w:p>
      <w:pPr>
        <w:pStyle w:val="58"/>
        <w:ind w:firstLine="600"/>
        <w:rPr>
          <w:rFonts w:ascii="宋体" w:hAnsi="宋体" w:cs="宋体"/>
          <w:sz w:val="28"/>
          <w:szCs w:val="28"/>
        </w:rPr>
      </w:pPr>
    </w:p>
    <w:p>
      <w:pPr>
        <w:pStyle w:val="58"/>
        <w:ind w:firstLine="600"/>
        <w:rPr>
          <w:rFonts w:ascii="宋体" w:hAnsi="宋体" w:cs="宋体"/>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spacing w:line="360" w:lineRule="auto"/>
        <w:ind w:firstLine="480"/>
        <w:rPr>
          <w:rFonts w:ascii="宋体" w:hAnsi="宋体" w:cs="宋体"/>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460"/>
        <w:rPr>
          <w:rFonts w:ascii="宋体" w:hAnsi="宋体" w:cs="宋体"/>
          <w:sz w:val="21"/>
          <w:szCs w:val="21"/>
        </w:rPr>
      </w:pPr>
    </w:p>
    <w:p>
      <w:pPr>
        <w:pStyle w:val="58"/>
        <w:ind w:firstLine="0" w:firstLineChars="0"/>
        <w:rPr>
          <w:rFonts w:ascii="宋体" w:hAnsi="宋体" w:cs="宋体"/>
          <w:sz w:val="21"/>
          <w:szCs w:val="21"/>
        </w:rPr>
      </w:pPr>
    </w:p>
    <w:p>
      <w:pPr>
        <w:spacing w:line="300" w:lineRule="exact"/>
        <w:ind w:firstLine="0" w:firstLineChars="0"/>
        <w:jc w:val="left"/>
        <w:outlineLvl w:val="2"/>
        <w:rPr>
          <w:rFonts w:ascii="宋体" w:hAnsi="宋体" w:cs="宋体"/>
          <w:b/>
          <w:bCs/>
        </w:rPr>
      </w:pPr>
      <w:r>
        <w:rPr>
          <w:rFonts w:hint="eastAsia" w:ascii="宋体" w:hAnsi="宋体" w:cs="宋体"/>
          <w:b/>
          <w:bCs/>
        </w:rPr>
        <w:br w:type="page"/>
      </w:r>
      <w:bookmarkStart w:id="123" w:name="_Toc25004"/>
      <w:bookmarkStart w:id="124" w:name="_Toc25056"/>
      <w:r>
        <w:rPr>
          <w:rFonts w:hint="eastAsia" w:ascii="宋体" w:hAnsi="宋体" w:cs="宋体"/>
          <w:b/>
          <w:bCs/>
        </w:rPr>
        <w:t>3.2</w:t>
      </w:r>
      <w:r>
        <w:rPr>
          <w:rFonts w:hint="eastAsia" w:ascii="宋体" w:hAnsi="宋体" w:cs="宋体"/>
        </w:rPr>
        <w:fldChar w:fldCharType="begin"/>
      </w:r>
      <w:r>
        <w:rPr>
          <w:rFonts w:hint="eastAsia" w:ascii="宋体" w:hAnsi="宋体" w:cs="宋体"/>
        </w:rPr>
        <w:instrText xml:space="preserve"> DOCVARIABLE  商务条款响应表开始  \* MERGEFORMAT </w:instrText>
      </w:r>
      <w:r>
        <w:rPr>
          <w:rFonts w:hint="eastAsia" w:ascii="宋体" w:hAnsi="宋体" w:cs="宋体"/>
        </w:rPr>
        <w:fldChar w:fldCharType="end"/>
      </w:r>
      <w:r>
        <w:rPr>
          <w:rFonts w:hint="eastAsia" w:ascii="宋体" w:hAnsi="宋体" w:cs="宋体"/>
        </w:rPr>
        <w:fldChar w:fldCharType="begin"/>
      </w:r>
      <w:r>
        <w:rPr>
          <w:rFonts w:hint="eastAsia" w:ascii="宋体" w:hAnsi="宋体" w:cs="宋体"/>
        </w:rPr>
        <w:instrText xml:space="preserve"> DOCVARIABLE  商务条款响应表开始  \* MERGEFORMAT </w:instrText>
      </w:r>
      <w:r>
        <w:rPr>
          <w:rFonts w:hint="eastAsia" w:ascii="宋体" w:hAnsi="宋体" w:cs="宋体"/>
        </w:rPr>
        <w:fldChar w:fldCharType="end"/>
      </w:r>
      <w:r>
        <w:rPr>
          <w:rFonts w:hint="eastAsia" w:ascii="宋体" w:hAnsi="宋体" w:cs="宋体"/>
          <w:b/>
          <w:bCs/>
        </w:rPr>
        <w:t>商务条款响应表</w:t>
      </w:r>
      <w:bookmarkEnd w:id="123"/>
      <w:bookmarkEnd w:id="124"/>
    </w:p>
    <w:p>
      <w:pPr>
        <w:spacing w:line="300" w:lineRule="exact"/>
        <w:ind w:firstLine="480"/>
        <w:rPr>
          <w:rFonts w:ascii="宋体" w:hAnsi="宋体" w:cs="宋体"/>
          <w:lang w:val="en-GB"/>
        </w:rPr>
      </w:pPr>
    </w:p>
    <w:p>
      <w:pPr>
        <w:ind w:firstLine="480"/>
        <w:rPr>
          <w:rFonts w:ascii="宋体" w:hAnsi="宋体" w:cs="宋体"/>
          <w:lang w:val="en-GB"/>
        </w:rPr>
      </w:pPr>
      <w:r>
        <w:rPr>
          <w:rFonts w:hint="eastAsia" w:ascii="宋体" w:hAnsi="宋体" w:cs="宋体"/>
          <w:lang w:val="en-GB"/>
        </w:rPr>
        <w:t>（1）商务条款响应表</w:t>
      </w:r>
    </w:p>
    <w:p>
      <w:pPr>
        <w:ind w:firstLine="480"/>
        <w:rPr>
          <w:rFonts w:ascii="宋体" w:hAnsi="宋体" w:cs="宋体"/>
          <w:lang w:val="en-GB"/>
        </w:rPr>
      </w:pPr>
    </w:p>
    <w:tbl>
      <w:tblPr>
        <w:tblStyle w:val="28"/>
        <w:tblW w:w="9468" w:type="dxa"/>
        <w:jc w:val="center"/>
        <w:tblInd w:w="109" w:type="dxa"/>
        <w:tblLayout w:type="fixed"/>
        <w:tblCellMar>
          <w:top w:w="0" w:type="dxa"/>
          <w:left w:w="0" w:type="dxa"/>
          <w:bottom w:w="0" w:type="dxa"/>
          <w:right w:w="0" w:type="dxa"/>
        </w:tblCellMar>
      </w:tblPr>
      <w:tblGrid>
        <w:gridCol w:w="684"/>
        <w:gridCol w:w="6264"/>
        <w:gridCol w:w="720"/>
        <w:gridCol w:w="1800"/>
      </w:tblGrid>
      <w:tr>
        <w:tblPrEx>
          <w:tblLayout w:type="fixed"/>
          <w:tblCellMar>
            <w:top w:w="0" w:type="dxa"/>
            <w:left w:w="0" w:type="dxa"/>
            <w:bottom w:w="0" w:type="dxa"/>
            <w:right w:w="0" w:type="dxa"/>
          </w:tblCellMar>
        </w:tblPrEx>
        <w:trPr>
          <w:trHeight w:val="1336" w:hRule="exac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序号</w:t>
            </w:r>
          </w:p>
        </w:tc>
        <w:tc>
          <w:tcPr>
            <w:tcW w:w="6264"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重要性响应商务条款要求</w:t>
            </w:r>
          </w:p>
          <w:p>
            <w:pPr>
              <w:ind w:firstLine="0" w:firstLineChars="0"/>
              <w:jc w:val="center"/>
              <w:rPr>
                <w:rFonts w:ascii="宋体" w:hAnsi="宋体" w:cs="宋体"/>
                <w:b/>
                <w:bCs/>
                <w:lang w:val="en-GB"/>
              </w:rPr>
            </w:pPr>
            <w:r>
              <w:rPr>
                <w:rFonts w:hint="eastAsia" w:ascii="宋体" w:hAnsi="宋体" w:cs="宋体"/>
                <w:b/>
                <w:bCs/>
                <w:lang w:val="en-GB"/>
              </w:rPr>
              <w:t>（请按谈判文件第二章采购项目内容的商务要求条款逐条响应 ）</w:t>
            </w:r>
          </w:p>
        </w:tc>
        <w:tc>
          <w:tcPr>
            <w:tcW w:w="720"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是否</w:t>
            </w:r>
          </w:p>
          <w:p>
            <w:pPr>
              <w:ind w:firstLine="0" w:firstLineChars="0"/>
              <w:jc w:val="center"/>
              <w:rPr>
                <w:rFonts w:ascii="宋体" w:hAnsi="宋体" w:cs="宋体"/>
                <w:b/>
                <w:bCs/>
                <w:lang w:val="en-GB"/>
              </w:rPr>
            </w:pPr>
            <w:r>
              <w:rPr>
                <w:rFonts w:hint="eastAsia" w:ascii="宋体" w:hAnsi="宋体" w:cs="宋体"/>
                <w:b/>
                <w:bCs/>
                <w:lang w:val="en-GB"/>
              </w:rPr>
              <w:t>响应</w:t>
            </w:r>
          </w:p>
        </w:tc>
        <w:tc>
          <w:tcPr>
            <w:tcW w:w="1800"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偏离说明</w:t>
            </w:r>
          </w:p>
        </w:tc>
      </w:tr>
      <w:tr>
        <w:tblPrEx>
          <w:tblLayout w:type="fixed"/>
          <w:tblCellMar>
            <w:top w:w="0" w:type="dxa"/>
            <w:left w:w="0" w:type="dxa"/>
            <w:bottom w:w="0" w:type="dxa"/>
            <w:right w:w="0" w:type="dxa"/>
          </w:tblCellMar>
        </w:tblPrEx>
        <w:trPr>
          <w:trHeight w:val="473"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1</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73"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2</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75"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3</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82"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4</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82"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5</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82"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6</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85"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7</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82"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8</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82" w:hRule="exact"/>
          <w:jc w:val="center"/>
        </w:trPr>
        <w:tc>
          <w:tcPr>
            <w:tcW w:w="68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9</w:t>
            </w:r>
          </w:p>
        </w:tc>
        <w:tc>
          <w:tcPr>
            <w:tcW w:w="6264"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72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1800"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bl>
    <w:p>
      <w:pPr>
        <w:ind w:firstLine="480"/>
        <w:rPr>
          <w:rFonts w:ascii="宋体" w:hAnsi="宋体" w:cs="宋体"/>
          <w:lang w:val="en-GB"/>
        </w:rPr>
      </w:pPr>
    </w:p>
    <w:p>
      <w:pPr>
        <w:ind w:firstLine="480"/>
        <w:rPr>
          <w:rFonts w:ascii="宋体" w:hAnsi="宋体" w:cs="宋体"/>
          <w:lang w:val="en-GB"/>
        </w:rPr>
      </w:pPr>
    </w:p>
    <w:p>
      <w:pPr>
        <w:ind w:firstLine="480"/>
        <w:rPr>
          <w:rFonts w:ascii="宋体" w:hAnsi="宋体" w:cs="宋体"/>
          <w:lang w:val="en-GB"/>
        </w:rPr>
      </w:pPr>
      <w:r>
        <w:rPr>
          <w:rFonts w:hint="eastAsia" w:ascii="宋体" w:hAnsi="宋体" w:cs="宋体"/>
          <w:lang w:val="en-GB"/>
        </w:rPr>
        <w:t>注：1、对于上述要求，如报价人/响应供应商完全响应，则请在“是否响应”栏内打“√”，对空白 或打“×”视为偏离，请在“偏离说明”栏内扼要说明偏离情况。</w:t>
      </w:r>
    </w:p>
    <w:p>
      <w:pPr>
        <w:ind w:firstLine="480"/>
        <w:rPr>
          <w:rFonts w:ascii="宋体" w:hAnsi="宋体" w:cs="宋体"/>
          <w:lang w:val="en-GB"/>
        </w:rPr>
      </w:pPr>
      <w:r>
        <w:rPr>
          <w:rFonts w:hint="eastAsia" w:ascii="宋体" w:hAnsi="宋体" w:cs="宋体"/>
          <w:lang w:val="en-GB"/>
        </w:rPr>
        <w:t>2、此表内容必须与实施方案中所介绍的内容一致，打“★”项为不可负偏离(劣于)的重要项。</w:t>
      </w:r>
    </w:p>
    <w:p>
      <w:pPr>
        <w:ind w:firstLine="480"/>
        <w:rPr>
          <w:rFonts w:ascii="宋体" w:hAnsi="宋体" w:cs="宋体"/>
          <w:lang w:val="en-GB"/>
        </w:rPr>
      </w:pPr>
      <w:r>
        <w:rPr>
          <w:rFonts w:hint="eastAsia" w:ascii="宋体" w:hAnsi="宋体" w:cs="宋体"/>
          <w:lang w:val="en-GB"/>
        </w:rPr>
        <w:t>3、本表内容不得擅自修改。</w:t>
      </w:r>
    </w:p>
    <w:p>
      <w:pPr>
        <w:ind w:firstLine="0" w:firstLineChars="0"/>
        <w:rPr>
          <w:rFonts w:ascii="宋体" w:hAnsi="宋体" w:cs="宋体"/>
          <w:lang w:val="en-GB"/>
        </w:rPr>
      </w:pPr>
    </w:p>
    <w:p>
      <w:pPr>
        <w:ind w:firstLine="0" w:firstLineChars="0"/>
        <w:rPr>
          <w:rFonts w:ascii="宋体" w:hAnsi="宋体" w:cs="宋体"/>
          <w:lang w:val="en-GB"/>
        </w:rPr>
      </w:pPr>
    </w:p>
    <w:p>
      <w:pPr>
        <w:ind w:firstLine="480"/>
        <w:rPr>
          <w:rFonts w:ascii="宋体" w:hAnsi="宋体" w:cs="宋体"/>
          <w:lang w:val="en-GB"/>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ind w:firstLine="480"/>
        <w:rPr>
          <w:rFonts w:ascii="宋体" w:hAnsi="宋体" w:cs="宋体"/>
          <w:lang w:val="en-GB"/>
        </w:rPr>
      </w:pPr>
    </w:p>
    <w:p>
      <w:pPr>
        <w:ind w:firstLine="480"/>
        <w:rPr>
          <w:rFonts w:ascii="宋体" w:hAnsi="宋体" w:cs="宋体"/>
          <w:lang w:val="en-GB"/>
        </w:rPr>
      </w:pPr>
      <w:r>
        <w:rPr>
          <w:rFonts w:hint="eastAsia" w:ascii="宋体" w:hAnsi="宋体" w:cs="宋体"/>
          <w:lang w:val="en-GB"/>
        </w:rPr>
        <w:t>（2）一般商务条款响应表</w:t>
      </w:r>
    </w:p>
    <w:p>
      <w:pPr>
        <w:ind w:firstLine="0" w:firstLineChars="0"/>
        <w:rPr>
          <w:rFonts w:ascii="宋体" w:hAnsi="宋体" w:cs="宋体"/>
          <w:lang w:val="en-GB"/>
        </w:rPr>
      </w:pPr>
    </w:p>
    <w:tbl>
      <w:tblPr>
        <w:tblStyle w:val="28"/>
        <w:tblW w:w="9287" w:type="dxa"/>
        <w:tblInd w:w="100" w:type="dxa"/>
        <w:tblLayout w:type="fixed"/>
        <w:tblCellMar>
          <w:top w:w="0" w:type="dxa"/>
          <w:left w:w="0" w:type="dxa"/>
          <w:bottom w:w="0" w:type="dxa"/>
          <w:right w:w="0" w:type="dxa"/>
        </w:tblCellMar>
      </w:tblPr>
      <w:tblGrid>
        <w:gridCol w:w="674"/>
        <w:gridCol w:w="5815"/>
        <w:gridCol w:w="763"/>
        <w:gridCol w:w="2035"/>
      </w:tblGrid>
      <w:tr>
        <w:tblPrEx>
          <w:tblLayout w:type="fixed"/>
          <w:tblCellMar>
            <w:top w:w="0" w:type="dxa"/>
            <w:left w:w="0" w:type="dxa"/>
            <w:bottom w:w="0" w:type="dxa"/>
            <w:right w:w="0" w:type="dxa"/>
          </w:tblCellMar>
        </w:tblPrEx>
        <w:trPr>
          <w:trHeight w:val="1026" w:hRule="exact"/>
        </w:trPr>
        <w:tc>
          <w:tcPr>
            <w:tcW w:w="674"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序号</w:t>
            </w:r>
          </w:p>
        </w:tc>
        <w:tc>
          <w:tcPr>
            <w:tcW w:w="5815"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一般商务条款要求</w:t>
            </w:r>
          </w:p>
        </w:tc>
        <w:tc>
          <w:tcPr>
            <w:tcW w:w="763"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是否 响应</w:t>
            </w:r>
          </w:p>
        </w:tc>
        <w:tc>
          <w:tcPr>
            <w:tcW w:w="2035" w:type="dxa"/>
            <w:tcBorders>
              <w:top w:val="single" w:color="000000" w:sz="4" w:space="0"/>
              <w:left w:val="single" w:color="000000" w:sz="4" w:space="0"/>
              <w:bottom w:val="single" w:color="000000" w:sz="4" w:space="0"/>
              <w:right w:val="single" w:color="000000" w:sz="4" w:space="0"/>
            </w:tcBorders>
            <w:shd w:val="clear" w:color="auto" w:fill="F2F2F2"/>
            <w:vAlign w:val="center"/>
          </w:tcPr>
          <w:p>
            <w:pPr>
              <w:ind w:firstLine="0" w:firstLineChars="0"/>
              <w:jc w:val="center"/>
              <w:rPr>
                <w:rFonts w:ascii="宋体" w:hAnsi="宋体" w:cs="宋体"/>
                <w:b/>
                <w:bCs/>
                <w:lang w:val="en-GB"/>
              </w:rPr>
            </w:pPr>
            <w:r>
              <w:rPr>
                <w:rFonts w:hint="eastAsia" w:ascii="宋体" w:hAnsi="宋体" w:cs="宋体"/>
                <w:b/>
                <w:bCs/>
                <w:lang w:val="en-GB"/>
              </w:rPr>
              <w:t>偏离说明</w:t>
            </w:r>
          </w:p>
        </w:tc>
      </w:tr>
      <w:tr>
        <w:tblPrEx>
          <w:tblLayout w:type="fixed"/>
          <w:tblCellMar>
            <w:top w:w="0" w:type="dxa"/>
            <w:left w:w="0" w:type="dxa"/>
            <w:bottom w:w="0" w:type="dxa"/>
            <w:right w:w="0" w:type="dxa"/>
          </w:tblCellMar>
        </w:tblPrEx>
        <w:trPr>
          <w:trHeight w:val="473"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1</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完全理解并接受合同条款要求</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853"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2</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完全理解并接受对合格供应商、合格的货物、工程和服务要求</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994"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3</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完全理解并接受对报价人的各项须知、规约要求和责任义务</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1417"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p>
          <w:p>
            <w:pPr>
              <w:ind w:firstLine="0" w:firstLineChars="0"/>
              <w:jc w:val="center"/>
              <w:rPr>
                <w:rFonts w:ascii="宋体" w:hAnsi="宋体" w:cs="宋体"/>
                <w:lang w:val="en-GB"/>
              </w:rPr>
            </w:pPr>
            <w:r>
              <w:rPr>
                <w:rFonts w:hint="eastAsia" w:ascii="宋体" w:hAnsi="宋体" w:cs="宋体"/>
                <w:lang w:val="en-GB"/>
              </w:rPr>
              <w:t>4</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 xml:space="preserve">谈判有效期：谈判有效期为自递交响应文件起至确定正式成交供应商止不少于 </w:t>
            </w:r>
            <w:r>
              <w:rPr>
                <w:rFonts w:hint="eastAsia" w:ascii="宋体" w:hAnsi="宋体" w:cs="宋体"/>
              </w:rPr>
              <w:t>60</w:t>
            </w:r>
            <w:r>
              <w:rPr>
                <w:rFonts w:hint="eastAsia" w:ascii="宋体" w:hAnsi="宋体" w:cs="宋体"/>
                <w:lang w:val="en-GB"/>
              </w:rPr>
              <w:t xml:space="preserve"> 天，成交单位有效期至项目验收之日</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15"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5</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同意接受合同范本所列述的各项条款</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90"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6</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同意按本项目要求缴付相关款项</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904"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7</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同意</w:t>
            </w:r>
            <w:r>
              <w:rPr>
                <w:rFonts w:hint="eastAsia" w:ascii="宋体" w:hAnsi="宋体" w:cs="宋体"/>
                <w:lang w:val="en-GB" w:eastAsia="zh-CN"/>
              </w:rPr>
              <w:t>采购人</w:t>
            </w:r>
            <w:r>
              <w:rPr>
                <w:rFonts w:hint="eastAsia" w:ascii="宋体" w:hAnsi="宋体" w:cs="宋体"/>
                <w:lang w:val="en-GB"/>
              </w:rPr>
              <w:t>以任何形式对我方响应文件内容的真实性和有效</w:t>
            </w:r>
          </w:p>
          <w:p>
            <w:pPr>
              <w:ind w:firstLine="0" w:firstLineChars="0"/>
              <w:rPr>
                <w:rFonts w:ascii="宋体" w:hAnsi="宋体" w:cs="宋体"/>
                <w:lang w:val="en-GB"/>
              </w:rPr>
            </w:pPr>
            <w:r>
              <w:rPr>
                <w:rFonts w:hint="eastAsia" w:ascii="宋体" w:hAnsi="宋体" w:cs="宋体"/>
                <w:lang w:val="en-GB"/>
              </w:rPr>
              <w:t>性进行审查、验证</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r>
        <w:tblPrEx>
          <w:tblLayout w:type="fixed"/>
          <w:tblCellMar>
            <w:top w:w="0" w:type="dxa"/>
            <w:left w:w="0" w:type="dxa"/>
            <w:bottom w:w="0" w:type="dxa"/>
            <w:right w:w="0" w:type="dxa"/>
          </w:tblCellMar>
        </w:tblPrEx>
        <w:trPr>
          <w:trHeight w:val="461" w:hRule="exact"/>
        </w:trPr>
        <w:tc>
          <w:tcPr>
            <w:tcW w:w="674"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宋体" w:hAnsi="宋体" w:cs="宋体"/>
                <w:lang w:val="en-GB"/>
              </w:rPr>
            </w:pPr>
            <w:r>
              <w:rPr>
                <w:rFonts w:hint="eastAsia" w:ascii="宋体" w:hAnsi="宋体" w:cs="宋体"/>
                <w:lang w:val="en-GB"/>
              </w:rPr>
              <w:t>8</w:t>
            </w:r>
          </w:p>
        </w:tc>
        <w:tc>
          <w:tcPr>
            <w:tcW w:w="5815" w:type="dxa"/>
            <w:tcBorders>
              <w:top w:val="single" w:color="000000" w:sz="4" w:space="0"/>
              <w:left w:val="single" w:color="000000" w:sz="4" w:space="0"/>
              <w:bottom w:val="single" w:color="000000" w:sz="4" w:space="0"/>
              <w:right w:val="single" w:color="000000" w:sz="4" w:space="0"/>
            </w:tcBorders>
          </w:tcPr>
          <w:p>
            <w:pPr>
              <w:ind w:firstLine="0" w:firstLineChars="0"/>
              <w:rPr>
                <w:rFonts w:ascii="宋体" w:hAnsi="宋体" w:cs="宋体"/>
                <w:lang w:val="en-GB"/>
              </w:rPr>
            </w:pPr>
            <w:r>
              <w:rPr>
                <w:rFonts w:hint="eastAsia" w:ascii="宋体" w:hAnsi="宋体" w:cs="宋体"/>
                <w:lang w:val="en-GB"/>
              </w:rPr>
              <w:t>其它商务条款偏离说明：</w:t>
            </w:r>
          </w:p>
        </w:tc>
        <w:tc>
          <w:tcPr>
            <w:tcW w:w="763"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c>
          <w:tcPr>
            <w:tcW w:w="2035" w:type="dxa"/>
            <w:tcBorders>
              <w:top w:val="single" w:color="000000" w:sz="4" w:space="0"/>
              <w:left w:val="single" w:color="000000" w:sz="4" w:space="0"/>
              <w:bottom w:val="single" w:color="000000" w:sz="4" w:space="0"/>
              <w:right w:val="single" w:color="000000" w:sz="4" w:space="0"/>
            </w:tcBorders>
          </w:tcPr>
          <w:p>
            <w:pPr>
              <w:ind w:firstLine="480"/>
              <w:rPr>
                <w:rFonts w:ascii="宋体" w:hAnsi="宋体" w:cs="宋体"/>
                <w:lang w:val="en-GB"/>
              </w:rPr>
            </w:pPr>
          </w:p>
        </w:tc>
      </w:tr>
    </w:tbl>
    <w:p>
      <w:pPr>
        <w:ind w:firstLine="480"/>
        <w:rPr>
          <w:rFonts w:ascii="宋体" w:hAnsi="宋体" w:cs="宋体"/>
          <w:lang w:val="en-GB"/>
        </w:rPr>
      </w:pPr>
    </w:p>
    <w:p>
      <w:pPr>
        <w:ind w:firstLine="480"/>
        <w:rPr>
          <w:rFonts w:ascii="宋体" w:hAnsi="宋体" w:cs="宋体"/>
          <w:lang w:val="en-GB"/>
        </w:rPr>
      </w:pPr>
      <w:r>
        <w:rPr>
          <w:rFonts w:hint="eastAsia" w:ascii="宋体" w:hAnsi="宋体" w:cs="宋体"/>
          <w:lang w:val="en-GB"/>
        </w:rPr>
        <w:t>注：1、对于上述要求，如报价人/响应供应商完全响应，则请在“是否响应”栏内打“√”，对空白 或打“×”视为偏离，请在“偏离说明”栏内扼要说明偏离情况。</w:t>
      </w:r>
    </w:p>
    <w:p>
      <w:pPr>
        <w:ind w:firstLine="480"/>
        <w:rPr>
          <w:rFonts w:ascii="宋体" w:hAnsi="宋体" w:cs="宋体"/>
          <w:lang w:val="en-GB"/>
        </w:rPr>
      </w:pPr>
      <w:r>
        <w:rPr>
          <w:rFonts w:hint="eastAsia" w:ascii="宋体" w:hAnsi="宋体" w:cs="宋体"/>
          <w:lang w:val="en-GB"/>
        </w:rPr>
        <w:t>2、本表内容不得擅自修改。</w:t>
      </w:r>
    </w:p>
    <w:p>
      <w:pPr>
        <w:ind w:firstLine="480"/>
        <w:rPr>
          <w:rFonts w:ascii="宋体" w:hAnsi="宋体" w:cs="宋体"/>
          <w:lang w:val="en-GB"/>
        </w:rPr>
      </w:pPr>
    </w:p>
    <w:p>
      <w:pPr>
        <w:ind w:firstLine="480"/>
        <w:rPr>
          <w:rFonts w:ascii="宋体" w:hAnsi="宋体" w:cs="宋体"/>
          <w:lang w:val="en-GB"/>
        </w:rPr>
      </w:pPr>
    </w:p>
    <w:p>
      <w:pPr>
        <w:ind w:firstLine="0" w:firstLineChars="0"/>
        <w:rPr>
          <w:rFonts w:ascii="宋体" w:hAnsi="宋体" w:cs="宋体"/>
          <w:lang w:val="en-GB"/>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bookmarkStart w:id="125" w:name="_Toc202251702"/>
      <w:bookmarkStart w:id="126" w:name="_Toc202251077"/>
      <w:bookmarkStart w:id="127" w:name="_Toc202254107"/>
      <w:bookmarkStart w:id="128" w:name="_Toc202819880"/>
      <w:bookmarkStart w:id="129" w:name="_Toc202820353"/>
      <w:bookmarkStart w:id="130" w:name="_Toc202252036"/>
      <w:bookmarkStart w:id="131" w:name="_Toc202816998"/>
      <w:bookmarkStart w:id="132" w:name="_Toc29676"/>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ind w:firstLine="0" w:firstLineChars="0"/>
        <w:outlineLvl w:val="1"/>
        <w:rPr>
          <w:rFonts w:ascii="宋体" w:hAnsi="宋体" w:cs="宋体"/>
          <w:b/>
          <w:bCs/>
        </w:rPr>
      </w:pPr>
      <w:r>
        <w:rPr>
          <w:rFonts w:hint="eastAsia" w:ascii="宋体" w:hAnsi="宋体" w:cs="宋体"/>
          <w:b/>
        </w:rPr>
        <w:br w:type="page"/>
      </w:r>
      <w:bookmarkStart w:id="133" w:name="_Toc395800950"/>
      <w:bookmarkStart w:id="134" w:name="_Toc21846"/>
      <w:r>
        <w:rPr>
          <w:rFonts w:hint="eastAsia" w:ascii="宋体" w:hAnsi="宋体" w:cs="宋体"/>
          <w:b/>
        </w:rPr>
        <w:t>四、</w:t>
      </w:r>
      <w:r>
        <w:rPr>
          <w:rFonts w:hint="eastAsia" w:ascii="宋体" w:hAnsi="宋体" w:cs="宋体"/>
          <w:b/>
          <w:bCs/>
        </w:rPr>
        <w:t>服务</w:t>
      </w:r>
      <w:r>
        <w:rPr>
          <w:rFonts w:hint="eastAsia" w:ascii="宋体" w:hAnsi="宋体" w:cs="宋体"/>
          <w:b/>
        </w:rPr>
        <w:t>部分</w:t>
      </w:r>
      <w:bookmarkEnd w:id="125"/>
      <w:bookmarkEnd w:id="126"/>
      <w:bookmarkEnd w:id="127"/>
      <w:bookmarkEnd w:id="128"/>
      <w:bookmarkEnd w:id="129"/>
      <w:bookmarkEnd w:id="130"/>
      <w:bookmarkEnd w:id="131"/>
      <w:bookmarkEnd w:id="132"/>
      <w:bookmarkEnd w:id="133"/>
      <w:bookmarkEnd w:id="134"/>
    </w:p>
    <w:p>
      <w:pPr>
        <w:ind w:firstLine="0" w:firstLineChars="0"/>
        <w:jc w:val="left"/>
        <w:outlineLvl w:val="2"/>
        <w:rPr>
          <w:rFonts w:ascii="宋体" w:hAnsi="宋体" w:cs="宋体"/>
          <w:b/>
          <w:bCs/>
        </w:rPr>
      </w:pPr>
      <w:r>
        <w:rPr>
          <w:rFonts w:hint="eastAsia" w:ascii="宋体" w:hAnsi="宋体" w:cs="宋体"/>
          <w:b/>
          <w:bCs/>
        </w:rPr>
        <w:t>4.1服务方案（格式自拟）</w:t>
      </w:r>
    </w:p>
    <w:p>
      <w:pPr>
        <w:ind w:firstLine="480"/>
        <w:rPr>
          <w:rFonts w:ascii="宋体" w:hAnsi="宋体" w:cs="宋体"/>
          <w:bCs/>
        </w:rPr>
      </w:pPr>
    </w:p>
    <w:p>
      <w:pPr>
        <w:ind w:firstLine="480"/>
        <w:rPr>
          <w:rFonts w:ascii="宋体" w:hAnsi="宋体" w:cs="宋体"/>
          <w:bCs/>
        </w:rPr>
      </w:pPr>
      <w:r>
        <w:rPr>
          <w:rFonts w:hint="eastAsia" w:ascii="宋体" w:hAnsi="宋体" w:cs="宋体"/>
          <w:bCs/>
        </w:rPr>
        <w:t xml:space="preserve">服务方案设计必须科学合理、真实可行，能充分体现出自身技术和专业优势，报价人须针对本项目实际情况和有关本项目评分标准编制完整详细的服务方案。   </w:t>
      </w:r>
    </w:p>
    <w:p>
      <w:pPr>
        <w:spacing w:line="360" w:lineRule="auto"/>
        <w:ind w:firstLine="0" w:firstLineChars="0"/>
        <w:rPr>
          <w:rFonts w:ascii="宋体" w:hAnsi="宋体" w:cs="宋体"/>
        </w:rPr>
      </w:pPr>
    </w:p>
    <w:p>
      <w:pPr>
        <w:spacing w:line="360" w:lineRule="auto"/>
        <w:ind w:firstLine="0" w:firstLineChars="0"/>
        <w:rPr>
          <w:rFonts w:ascii="宋体" w:hAnsi="宋体" w:cs="宋体"/>
        </w:rPr>
      </w:pPr>
    </w:p>
    <w:p>
      <w:pPr>
        <w:spacing w:line="360" w:lineRule="auto"/>
        <w:ind w:firstLine="0" w:firstLineChars="0"/>
        <w:rPr>
          <w:rFonts w:ascii="宋体" w:hAnsi="宋体" w:cs="宋体"/>
        </w:rPr>
      </w:pPr>
    </w:p>
    <w:p>
      <w:pPr>
        <w:spacing w:line="360" w:lineRule="auto"/>
        <w:ind w:firstLine="0" w:firstLineChars="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bookmarkStart w:id="135" w:name="_Toc202820354"/>
      <w:bookmarkStart w:id="136" w:name="_Toc202816999"/>
      <w:bookmarkStart w:id="137" w:name="_Toc202819881"/>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ind w:firstLine="0" w:firstLineChars="0"/>
        <w:outlineLvl w:val="1"/>
        <w:rPr>
          <w:rFonts w:ascii="宋体" w:hAnsi="宋体" w:cs="宋体"/>
          <w:b/>
        </w:rPr>
      </w:pPr>
      <w:r>
        <w:rPr>
          <w:rFonts w:hint="eastAsia" w:ascii="宋体" w:hAnsi="宋体" w:cs="宋体"/>
          <w:b/>
          <w:bCs/>
        </w:rPr>
        <w:br w:type="page"/>
      </w:r>
      <w:bookmarkEnd w:id="135"/>
      <w:bookmarkEnd w:id="136"/>
      <w:bookmarkEnd w:id="137"/>
      <w:bookmarkStart w:id="138" w:name="_Toc395800951"/>
      <w:bookmarkStart w:id="139" w:name="_Toc202251703"/>
      <w:bookmarkStart w:id="140" w:name="_Toc202819882"/>
      <w:bookmarkStart w:id="141" w:name="_Toc1032"/>
      <w:bookmarkStart w:id="142" w:name="_Toc202251078"/>
      <w:bookmarkStart w:id="143" w:name="_Toc202817000"/>
      <w:bookmarkStart w:id="144" w:name="_Toc202254108"/>
      <w:bookmarkStart w:id="145" w:name="_Toc202820355"/>
      <w:bookmarkStart w:id="146" w:name="_Toc18181"/>
      <w:bookmarkStart w:id="147" w:name="_Toc23434"/>
      <w:bookmarkStart w:id="148" w:name="_Toc202252037"/>
      <w:r>
        <w:rPr>
          <w:rFonts w:hint="eastAsia" w:ascii="宋体" w:hAnsi="宋体" w:cs="宋体"/>
          <w:b/>
        </w:rPr>
        <w:t>五、价格部分</w:t>
      </w:r>
      <w:bookmarkEnd w:id="138"/>
      <w:bookmarkEnd w:id="139"/>
      <w:bookmarkEnd w:id="140"/>
      <w:bookmarkEnd w:id="141"/>
      <w:bookmarkEnd w:id="142"/>
      <w:bookmarkEnd w:id="143"/>
      <w:bookmarkEnd w:id="144"/>
      <w:bookmarkEnd w:id="145"/>
      <w:bookmarkEnd w:id="146"/>
      <w:bookmarkEnd w:id="147"/>
      <w:bookmarkEnd w:id="148"/>
    </w:p>
    <w:p>
      <w:pPr>
        <w:ind w:firstLine="0" w:firstLineChars="0"/>
        <w:jc w:val="left"/>
        <w:outlineLvl w:val="2"/>
        <w:rPr>
          <w:rFonts w:ascii="宋体" w:hAnsi="宋体" w:cs="宋体"/>
          <w:b/>
          <w:bCs/>
        </w:rPr>
      </w:pPr>
      <w:bookmarkStart w:id="149" w:name="_Toc8960"/>
      <w:bookmarkStart w:id="150" w:name="_Toc5233"/>
      <w:r>
        <w:rPr>
          <w:rFonts w:hint="eastAsia" w:ascii="宋体" w:hAnsi="宋体" w:cs="宋体"/>
          <w:b/>
          <w:bCs/>
        </w:rPr>
        <w:t>5.1报价一览表</w:t>
      </w:r>
      <w:bookmarkEnd w:id="149"/>
      <w:bookmarkEnd w:id="150"/>
    </w:p>
    <w:tbl>
      <w:tblPr>
        <w:tblStyle w:val="28"/>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8"/>
        <w:gridCol w:w="7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1898" w:type="dxa"/>
            <w:tcBorders>
              <w:bottom w:val="single" w:color="auto" w:sz="4" w:space="0"/>
            </w:tcBorders>
            <w:vAlign w:val="center"/>
          </w:tcPr>
          <w:p>
            <w:pPr>
              <w:ind w:firstLine="0" w:firstLineChars="0"/>
              <w:jc w:val="center"/>
              <w:rPr>
                <w:rFonts w:ascii="宋体" w:hAnsi="宋体" w:cs="宋体"/>
              </w:rPr>
            </w:pPr>
            <w:r>
              <w:rPr>
                <w:rFonts w:hint="eastAsia" w:ascii="宋体" w:hAnsi="宋体" w:cs="宋体"/>
              </w:rPr>
              <w:t>项目名称</w:t>
            </w:r>
          </w:p>
        </w:tc>
        <w:tc>
          <w:tcPr>
            <w:tcW w:w="7462" w:type="dxa"/>
            <w:tcBorders>
              <w:bottom w:val="single" w:color="auto" w:sz="4" w:space="0"/>
            </w:tcBorders>
            <w:vAlign w:val="center"/>
          </w:tcPr>
          <w:p>
            <w:pPr>
              <w:ind w:left="1200" w:leftChars="500" w:right="1006" w:rightChars="419" w:firstLine="0" w:firstLineChars="0"/>
              <w:jc w:val="center"/>
              <w:rPr>
                <w:rFonts w:hint="eastAsia" w:ascii="宋体" w:hAnsi="宋体" w:eastAsia="宋体" w:cs="宋体"/>
                <w:lang w:eastAsia="zh-CN"/>
              </w:rPr>
            </w:pPr>
            <w:r>
              <w:rPr>
                <w:rFonts w:hint="eastAsia" w:ascii="宋体" w:hAnsi="宋体" w:cs="宋体"/>
                <w:szCs w:val="18"/>
                <w:lang w:eastAsia="zh-CN"/>
              </w:rPr>
              <w:t>茂名市区高山至公馆段一级公路新建工程（茂化快线东延线）水土保持监测项目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1898" w:type="dxa"/>
            <w:tcBorders>
              <w:bottom w:val="single" w:color="auto" w:sz="4" w:space="0"/>
            </w:tcBorders>
            <w:vAlign w:val="center"/>
          </w:tcPr>
          <w:p>
            <w:pPr>
              <w:ind w:firstLine="0" w:firstLineChars="0"/>
              <w:jc w:val="center"/>
              <w:rPr>
                <w:rFonts w:ascii="宋体" w:hAnsi="宋体" w:cs="宋体"/>
              </w:rPr>
            </w:pPr>
            <w:r>
              <w:rPr>
                <w:rFonts w:hint="eastAsia" w:ascii="宋体" w:hAnsi="宋体" w:cs="宋体"/>
              </w:rPr>
              <w:t>采购编号</w:t>
            </w:r>
          </w:p>
        </w:tc>
        <w:tc>
          <w:tcPr>
            <w:tcW w:w="7462" w:type="dxa"/>
            <w:tcBorders>
              <w:bottom w:val="single" w:color="auto" w:sz="4" w:space="0"/>
            </w:tcBorders>
            <w:vAlign w:val="center"/>
          </w:tcPr>
          <w:p>
            <w:pPr>
              <w:ind w:firstLine="0" w:firstLineChars="0"/>
              <w:jc w:val="center"/>
              <w:rPr>
                <w:rFonts w:ascii="宋体" w:hAnsi="宋体" w:cs="宋体"/>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1898" w:type="dxa"/>
            <w:tcBorders>
              <w:bottom w:val="single" w:color="auto" w:sz="4" w:space="0"/>
            </w:tcBorders>
            <w:vAlign w:val="center"/>
          </w:tcPr>
          <w:p>
            <w:pPr>
              <w:ind w:firstLine="0" w:firstLineChars="0"/>
              <w:jc w:val="center"/>
              <w:rPr>
                <w:rFonts w:ascii="宋体" w:hAnsi="宋体" w:cs="宋体"/>
              </w:rPr>
            </w:pPr>
            <w:r>
              <w:rPr>
                <w:rFonts w:hint="eastAsia" w:ascii="宋体" w:hAnsi="宋体" w:cs="宋体"/>
              </w:rPr>
              <w:t>响应供应商名称</w:t>
            </w:r>
          </w:p>
        </w:tc>
        <w:tc>
          <w:tcPr>
            <w:tcW w:w="7462" w:type="dxa"/>
            <w:tcBorders>
              <w:bottom w:val="single" w:color="auto" w:sz="4" w:space="0"/>
            </w:tcBorders>
            <w:vAlign w:val="center"/>
          </w:tcPr>
          <w:p>
            <w:pPr>
              <w:ind w:firstLine="0" w:firstLineChars="0"/>
              <w:jc w:val="center"/>
              <w:rPr>
                <w:rFonts w:ascii="宋体" w:hAnsi="宋体" w:cs="宋体"/>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898" w:type="dxa"/>
            <w:tcBorders>
              <w:bottom w:val="single" w:color="auto" w:sz="2" w:space="0"/>
            </w:tcBorders>
            <w:vAlign w:val="center"/>
          </w:tcPr>
          <w:p>
            <w:pPr>
              <w:ind w:firstLine="0" w:firstLineChars="0"/>
              <w:jc w:val="center"/>
              <w:rPr>
                <w:rFonts w:ascii="宋体" w:hAnsi="宋体" w:cs="宋体"/>
              </w:rPr>
            </w:pPr>
            <w:r>
              <w:rPr>
                <w:rFonts w:hint="eastAsia" w:ascii="宋体" w:hAnsi="宋体" w:cs="宋体"/>
              </w:rPr>
              <w:t>项目报价</w:t>
            </w:r>
          </w:p>
        </w:tc>
        <w:tc>
          <w:tcPr>
            <w:tcW w:w="7462" w:type="dxa"/>
            <w:tcBorders>
              <w:bottom w:val="single" w:color="auto" w:sz="2" w:space="0"/>
            </w:tcBorders>
            <w:vAlign w:val="center"/>
          </w:tcPr>
          <w:p>
            <w:pPr>
              <w:ind w:firstLine="0" w:firstLineChars="0"/>
              <w:jc w:val="center"/>
              <w:rPr>
                <w:rFonts w:ascii="宋体" w:hAnsi="宋体" w:cs="宋体"/>
              </w:rPr>
            </w:pPr>
            <w:r>
              <w:rPr>
                <w:rFonts w:hint="eastAsia" w:ascii="宋体" w:hAnsi="宋体" w:cs="宋体"/>
                <w:szCs w:val="18"/>
              </w:rPr>
              <w:t>人民币：</w:t>
            </w:r>
            <w:r>
              <w:rPr>
                <w:rFonts w:hint="eastAsia" w:ascii="宋体" w:hAnsi="宋体" w:cs="宋体"/>
                <w:szCs w:val="18"/>
                <w:lang w:val="en-US" w:eastAsia="zh-CN"/>
              </w:rPr>
              <w:t xml:space="preserve">         </w:t>
            </w:r>
            <w:r>
              <w:rPr>
                <w:rFonts w:hint="eastAsia" w:ascii="宋体" w:hAnsi="宋体" w:cs="宋体"/>
                <w:szCs w:val="18"/>
              </w:rPr>
              <w:t>元（大写：</w:t>
            </w:r>
            <w:r>
              <w:rPr>
                <w:rFonts w:hint="eastAsia" w:ascii="宋体" w:hAnsi="宋体" w:cs="宋体"/>
                <w:szCs w:val="18"/>
                <w:lang w:val="en-US" w:eastAsia="zh-CN"/>
              </w:rPr>
              <w:t xml:space="preserve">        </w:t>
            </w:r>
            <w:r>
              <w:rPr>
                <w:rFonts w:hint="eastAsia" w:ascii="宋体" w:hAnsi="宋体" w:cs="宋体"/>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4" w:hRule="atLeast"/>
        </w:trPr>
        <w:tc>
          <w:tcPr>
            <w:tcW w:w="9360" w:type="dxa"/>
            <w:gridSpan w:val="2"/>
            <w:vAlign w:val="center"/>
          </w:tcPr>
          <w:p>
            <w:pPr>
              <w:ind w:firstLine="0" w:firstLineChars="0"/>
              <w:jc w:val="center"/>
              <w:rPr>
                <w:rFonts w:ascii="宋体" w:hAnsi="宋体" w:cs="宋体"/>
              </w:rPr>
            </w:pPr>
          </w:p>
        </w:tc>
      </w:tr>
    </w:tbl>
    <w:p>
      <w:pPr>
        <w:ind w:firstLine="0" w:firstLineChars="0"/>
        <w:rPr>
          <w:rFonts w:ascii="宋体" w:hAnsi="宋体" w:cs="宋体"/>
          <w:b/>
          <w:bCs/>
        </w:rPr>
      </w:pPr>
      <w:r>
        <w:rPr>
          <w:rFonts w:hint="eastAsia" w:ascii="宋体" w:hAnsi="宋体" w:cs="宋体"/>
          <w:b/>
          <w:bCs/>
        </w:rPr>
        <w:t>注：</w:t>
      </w:r>
    </w:p>
    <w:p>
      <w:pPr>
        <w:ind w:firstLine="480"/>
        <w:rPr>
          <w:rFonts w:ascii="宋体" w:hAnsi="宋体" w:cs="宋体"/>
        </w:rPr>
      </w:pPr>
      <w:r>
        <w:rPr>
          <w:rFonts w:hint="eastAsia" w:ascii="宋体" w:hAnsi="宋体" w:cs="宋体"/>
        </w:rPr>
        <w:t>1.响应供应商须按要求填写所有信息，不得随意更改本表格式。</w:t>
      </w:r>
    </w:p>
    <w:p>
      <w:pPr>
        <w:ind w:firstLine="480"/>
        <w:rPr>
          <w:rFonts w:ascii="宋体" w:hAnsi="宋体" w:cs="宋体"/>
        </w:rPr>
      </w:pPr>
      <w:r>
        <w:rPr>
          <w:rFonts w:hint="eastAsia" w:ascii="宋体" w:hAnsi="宋体" w:cs="宋体"/>
        </w:rPr>
        <w:t>2.报价中必须包含服务期间发生的设备投入、人员工资福利、交通费、通讯费、会议费、税费、银行费用、办公费、成果验收费用、专家劳务费及其他不可预见</w:t>
      </w:r>
      <w:r>
        <w:rPr>
          <w:rFonts w:hint="eastAsia" w:ascii="宋体" w:hAnsi="宋体" w:cs="宋体"/>
          <w:lang w:eastAsia="zh-CN"/>
        </w:rPr>
        <w:t>的一切</w:t>
      </w:r>
      <w:r>
        <w:rPr>
          <w:rFonts w:hint="eastAsia" w:ascii="宋体" w:hAnsi="宋体" w:cs="宋体"/>
        </w:rPr>
        <w:t>费用。所有价格均应以人民币报价，金额单位为元。</w:t>
      </w:r>
    </w:p>
    <w:p>
      <w:pPr>
        <w:ind w:firstLine="480"/>
        <w:rPr>
          <w:rFonts w:ascii="宋体" w:hAnsi="宋体" w:cs="宋体"/>
        </w:rPr>
      </w:pPr>
      <w:r>
        <w:rPr>
          <w:rFonts w:hint="eastAsia" w:ascii="宋体" w:hAnsi="宋体" w:cs="宋体"/>
        </w:rPr>
        <w:t>3.此表是响应文件的必要文件，是响应文件的组成部分，还应另附一份并与优惠声明（若有）封装在一个信封中，作为开标之用。</w:t>
      </w:r>
    </w:p>
    <w:p>
      <w:pPr>
        <w:ind w:firstLine="480"/>
        <w:rPr>
          <w:rFonts w:ascii="宋体" w:hAnsi="宋体" w:cs="宋体"/>
        </w:rPr>
      </w:pPr>
    </w:p>
    <w:p>
      <w:pPr>
        <w:ind w:firstLine="480"/>
        <w:rPr>
          <w:rFonts w:ascii="宋体" w:hAnsi="宋体" w:cs="宋体"/>
        </w:rPr>
      </w:pPr>
    </w:p>
    <w:p>
      <w:pPr>
        <w:ind w:firstLine="480"/>
        <w:rPr>
          <w:rFonts w:ascii="宋体" w:hAnsi="宋体" w:cs="宋体"/>
        </w:rPr>
      </w:pP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响应供应商法定代表人（或法定代表人授权代表）签字：</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u w:val="single"/>
        </w:rPr>
      </w:pPr>
      <w:r>
        <w:rPr>
          <w:rFonts w:hint="eastAsia" w:ascii="宋体" w:hAnsi="宋体" w:cs="宋体"/>
        </w:rPr>
        <w:t>响应供应商名称（加盖单位公章）：</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cs="宋体"/>
        </w:rPr>
      </w:pPr>
      <w:r>
        <w:rPr>
          <w:rFonts w:hint="eastAsia" w:ascii="宋体" w:hAnsi="宋体" w:cs="宋体"/>
        </w:rPr>
        <w:t>日期：</w:t>
      </w:r>
      <w:r>
        <w:rPr>
          <w:rFonts w:hint="eastAsia" w:ascii="宋体" w:hAnsi="宋体" w:cs="宋体"/>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月</w:t>
      </w:r>
      <w:r>
        <w:rPr>
          <w:rFonts w:hint="eastAsia" w:ascii="宋体" w:hAnsi="宋体" w:cs="宋体"/>
          <w:lang w:val="en-US" w:eastAsia="zh-CN"/>
        </w:rPr>
        <w:t xml:space="preserve">    </w:t>
      </w:r>
      <w:r>
        <w:rPr>
          <w:rFonts w:hint="eastAsia" w:ascii="宋体" w:hAnsi="宋体" w:cs="宋体"/>
        </w:rPr>
        <w:t>日</w:t>
      </w:r>
    </w:p>
    <w:p>
      <w:pPr>
        <w:ind w:firstLine="480"/>
        <w:rPr>
          <w:rFonts w:ascii="宋体" w:hAnsi="宋体" w:cs="宋体"/>
        </w:rPr>
      </w:pPr>
    </w:p>
    <w:p>
      <w:pPr>
        <w:ind w:firstLine="0" w:firstLineChars="0"/>
      </w:pPr>
      <w:bookmarkStart w:id="151" w:name="_Toc395800952"/>
      <w:bookmarkStart w:id="152" w:name="_Toc6989"/>
    </w:p>
    <w:p>
      <w:pPr>
        <w:ind w:firstLine="480"/>
      </w:pPr>
      <w:bookmarkStart w:id="153" w:name="_Toc19105"/>
      <w:bookmarkStart w:id="154" w:name="_Toc13980"/>
      <w:r>
        <w:rPr>
          <w:rFonts w:hint="eastAsia"/>
        </w:rPr>
        <w:br w:type="page"/>
      </w:r>
    </w:p>
    <w:p>
      <w:pPr>
        <w:ind w:firstLine="0" w:firstLineChars="0"/>
        <w:outlineLvl w:val="1"/>
        <w:rPr>
          <w:rFonts w:ascii="宋体" w:hAnsi="宋体" w:cs="宋体"/>
          <w:b/>
        </w:rPr>
      </w:pPr>
      <w:r>
        <w:rPr>
          <w:rFonts w:hint="eastAsia" w:ascii="宋体" w:hAnsi="宋体" w:cs="宋体"/>
          <w:b/>
        </w:rPr>
        <w:t>六、开标信封</w:t>
      </w:r>
      <w:bookmarkEnd w:id="151"/>
      <w:bookmarkEnd w:id="152"/>
      <w:bookmarkEnd w:id="153"/>
      <w:bookmarkEnd w:id="154"/>
    </w:p>
    <w:p>
      <w:pPr>
        <w:spacing w:line="360" w:lineRule="auto"/>
        <w:ind w:firstLine="472" w:firstLineChars="196"/>
        <w:rPr>
          <w:rFonts w:ascii="宋体" w:hAnsi="宋体" w:cs="宋体"/>
          <w:b/>
          <w:bCs/>
        </w:rPr>
      </w:pPr>
      <w:r>
        <w:rPr>
          <w:rFonts w:hint="eastAsia" w:ascii="宋体" w:hAnsi="宋体" w:cs="宋体"/>
          <w:b/>
          <w:bCs/>
        </w:rPr>
        <w:t>开标信封另单独分装，按以下顺序装订：</w:t>
      </w:r>
    </w:p>
    <w:p>
      <w:pPr>
        <w:pBdr>
          <w:top w:val="none" w:color="auto" w:sz="0" w:space="1"/>
          <w:left w:val="none" w:color="auto" w:sz="0" w:space="4"/>
          <w:bottom w:val="none" w:color="auto" w:sz="0" w:space="1"/>
          <w:right w:val="none" w:color="auto" w:sz="0" w:space="4"/>
        </w:pBdr>
        <w:ind w:firstLine="480"/>
        <w:rPr>
          <w:rFonts w:ascii="宋体" w:hAnsi="宋体" w:cs="宋体"/>
        </w:rPr>
      </w:pPr>
      <w:bookmarkStart w:id="155" w:name="_Toc395800953"/>
      <w:bookmarkStart w:id="156" w:name="_Toc18915"/>
      <w:r>
        <w:rPr>
          <w:rFonts w:hint="eastAsia" w:ascii="宋体" w:hAnsi="宋体" w:cs="宋体"/>
        </w:rPr>
        <w:t xml:space="preserve">1．报价一览表；（复印件） </w:t>
      </w:r>
    </w:p>
    <w:p>
      <w:pPr>
        <w:pBdr>
          <w:top w:val="none" w:color="auto" w:sz="0" w:space="1"/>
          <w:left w:val="none" w:color="auto" w:sz="0" w:space="4"/>
          <w:bottom w:val="none" w:color="auto" w:sz="0" w:space="1"/>
          <w:right w:val="none" w:color="auto" w:sz="0" w:space="4"/>
        </w:pBdr>
        <w:ind w:firstLine="480"/>
        <w:rPr>
          <w:rFonts w:ascii="宋体" w:hAnsi="宋体" w:cs="宋体"/>
        </w:rPr>
      </w:pPr>
      <w:r>
        <w:rPr>
          <w:rFonts w:hint="eastAsia" w:ascii="宋体" w:hAnsi="宋体" w:cs="宋体"/>
        </w:rPr>
        <w:t>2．法定代表人证明书或法定代表人授权委托书； （复印件）</w:t>
      </w:r>
    </w:p>
    <w:p>
      <w:pPr>
        <w:pBdr>
          <w:top w:val="none" w:color="auto" w:sz="0" w:space="1"/>
          <w:left w:val="none" w:color="auto" w:sz="0" w:space="4"/>
          <w:bottom w:val="none" w:color="auto" w:sz="0" w:space="1"/>
          <w:right w:val="none" w:color="auto" w:sz="0" w:space="4"/>
        </w:pBdr>
        <w:ind w:firstLine="480"/>
        <w:rPr>
          <w:rFonts w:ascii="宋体" w:hAnsi="宋体" w:cs="宋体"/>
        </w:rPr>
      </w:pPr>
      <w:r>
        <w:rPr>
          <w:rFonts w:hint="eastAsia" w:ascii="宋体" w:hAnsi="宋体" w:cs="宋体"/>
        </w:rPr>
        <w:t>3. 谈判保证金交纳凭证；（复印件加盖公章）（格式参考响应文件格式2.3）</w:t>
      </w:r>
    </w:p>
    <w:p>
      <w:pPr>
        <w:pBdr>
          <w:top w:val="none" w:color="auto" w:sz="0" w:space="1"/>
          <w:left w:val="none" w:color="auto" w:sz="0" w:space="4"/>
          <w:bottom w:val="none" w:color="auto" w:sz="0" w:space="1"/>
          <w:right w:val="none" w:color="auto" w:sz="0" w:space="4"/>
        </w:pBdr>
        <w:ind w:firstLine="480"/>
        <w:rPr>
          <w:rFonts w:ascii="宋体" w:hAnsi="宋体" w:cs="宋体"/>
        </w:rPr>
      </w:pPr>
      <w:r>
        <w:rPr>
          <w:rFonts w:hint="eastAsia" w:ascii="宋体" w:hAnsi="宋体" w:cs="宋体"/>
        </w:rPr>
        <w:t>4. 响应文件电子版； （U盘装载）</w:t>
      </w:r>
    </w:p>
    <w:p>
      <w:pPr>
        <w:pBdr>
          <w:top w:val="none" w:color="auto" w:sz="0" w:space="1"/>
          <w:left w:val="none" w:color="auto" w:sz="0" w:space="4"/>
          <w:bottom w:val="none" w:color="auto" w:sz="0" w:space="1"/>
          <w:right w:val="none" w:color="auto" w:sz="0" w:space="4"/>
        </w:pBdr>
        <w:ind w:firstLine="480"/>
        <w:rPr>
          <w:rFonts w:ascii="宋体" w:hAnsi="宋体" w:cs="宋体"/>
        </w:rPr>
      </w:pPr>
      <w:r>
        <w:rPr>
          <w:rFonts w:hint="eastAsia" w:ascii="宋体" w:hAnsi="宋体" w:cs="宋体"/>
        </w:rPr>
        <w:t>（1）响应文件的Word版；（可不含随附复印件）</w:t>
      </w:r>
    </w:p>
    <w:p>
      <w:pPr>
        <w:pBdr>
          <w:top w:val="none" w:color="auto" w:sz="0" w:space="1"/>
          <w:left w:val="none" w:color="auto" w:sz="0" w:space="4"/>
          <w:bottom w:val="none" w:color="auto" w:sz="0" w:space="1"/>
          <w:right w:val="none" w:color="auto" w:sz="0" w:space="4"/>
        </w:pBdr>
        <w:ind w:firstLine="480"/>
        <w:rPr>
          <w:rFonts w:ascii="宋体" w:hAnsi="宋体" w:cs="宋体"/>
        </w:rPr>
      </w:pPr>
      <w:r>
        <w:rPr>
          <w:rFonts w:hint="eastAsia" w:ascii="宋体" w:hAnsi="宋体" w:cs="宋体"/>
        </w:rPr>
        <w:t>（2）响应文件及其随附复印件所有内容的PDF格式的电子版，该内容应按响应文件纸质版（含随附复印件）的顺序排列。</w:t>
      </w:r>
    </w:p>
    <w:p>
      <w:pPr>
        <w:pBdr>
          <w:top w:val="none" w:color="auto" w:sz="0" w:space="1"/>
          <w:left w:val="none" w:color="auto" w:sz="0" w:space="4"/>
          <w:bottom w:val="none" w:color="auto" w:sz="0" w:space="1"/>
          <w:right w:val="none" w:color="auto" w:sz="0" w:space="4"/>
        </w:pBdr>
        <w:ind w:firstLine="480"/>
        <w:rPr>
          <w:rFonts w:ascii="宋体" w:hAnsi="宋体" w:cs="宋体"/>
        </w:rPr>
      </w:pPr>
    </w:p>
    <w:p>
      <w:pPr>
        <w:pBdr>
          <w:top w:val="none" w:color="auto" w:sz="0" w:space="1"/>
          <w:left w:val="none" w:color="auto" w:sz="0" w:space="4"/>
          <w:bottom w:val="none" w:color="auto" w:sz="0" w:space="1"/>
          <w:right w:val="none" w:color="auto" w:sz="0" w:space="4"/>
        </w:pBdr>
        <w:ind w:firstLine="480"/>
        <w:rPr>
          <w:rFonts w:ascii="宋体" w:hAnsi="宋体" w:cs="宋体"/>
        </w:rPr>
      </w:pPr>
    </w:p>
    <w:p>
      <w:pPr>
        <w:ind w:firstLine="482"/>
        <w:rPr>
          <w:rFonts w:ascii="宋体" w:hAnsi="宋体" w:cs="宋体"/>
          <w:b/>
          <w:bCs/>
        </w:rPr>
      </w:pPr>
      <w:r>
        <w:rPr>
          <w:rFonts w:hint="eastAsia" w:ascii="宋体" w:hAnsi="宋体" w:cs="宋体"/>
          <w:b/>
          <w:bCs/>
        </w:rPr>
        <w:t xml:space="preserve">【说  明】 </w:t>
      </w:r>
    </w:p>
    <w:p>
      <w:pPr>
        <w:ind w:firstLine="482"/>
        <w:rPr>
          <w:rFonts w:ascii="宋体" w:hAnsi="宋体" w:cs="宋体"/>
        </w:rPr>
      </w:pPr>
      <w:r>
        <w:rPr>
          <w:rFonts w:hint="eastAsia" w:ascii="宋体" w:hAnsi="宋体" w:cs="宋体"/>
          <w:b/>
          <w:bCs/>
        </w:rPr>
        <w:t>1、</w:t>
      </w:r>
      <w:r>
        <w:rPr>
          <w:rFonts w:hint="eastAsia" w:ascii="宋体" w:hAnsi="宋体" w:cs="宋体"/>
        </w:rPr>
        <w:t>本“开标信封”需单独密封提交。</w:t>
      </w:r>
    </w:p>
    <w:p>
      <w:pPr>
        <w:ind w:firstLine="482"/>
        <w:rPr>
          <w:rFonts w:ascii="宋体" w:hAnsi="宋体" w:cs="宋体"/>
        </w:rPr>
      </w:pPr>
      <w:r>
        <w:rPr>
          <w:rFonts w:hint="eastAsia" w:ascii="宋体" w:hAnsi="宋体" w:cs="宋体"/>
          <w:b/>
          <w:bCs/>
        </w:rPr>
        <w:t xml:space="preserve"> 2、</w:t>
      </w:r>
      <w:r>
        <w:rPr>
          <w:rFonts w:hint="eastAsia" w:ascii="宋体" w:hAnsi="宋体" w:cs="宋体"/>
        </w:rPr>
        <w:t>法定代表人证明书或法定代表人授权委托书复印件一式二份，一份由报价人在开标现场递交响应文件时单独提交给招标代理机构人员核对其身份，一份与开标信封封装在一起。</w:t>
      </w:r>
    </w:p>
    <w:bookmarkEnd w:id="155"/>
    <w:bookmarkEnd w:id="156"/>
    <w:p>
      <w:pPr>
        <w:spacing w:line="560" w:lineRule="exact"/>
        <w:ind w:firstLine="0" w:firstLineChars="0"/>
        <w:rPr>
          <w:rFonts w:ascii="宋体" w:hAnsi="宋体" w:cs="宋体"/>
        </w:rPr>
      </w:pPr>
    </w:p>
    <w:sectPr>
      <w:headerReference r:id="rId13" w:type="default"/>
      <w:footerReference r:id="rId14" w:type="default"/>
      <w:pgSz w:w="11906" w:h="16838"/>
      <w:pgMar w:top="1440" w:right="1134" w:bottom="1440" w:left="1134" w:header="1134" w:footer="737" w:gutter="0"/>
      <w:pgNumType w:start="1"/>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瀹?浣? color : black">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firstLine="0" w:firstLineChars="0"/>
      <w:jc w:val="right"/>
      <w:rPr>
        <w:sz w:val="18"/>
      </w:rPr>
    </w:pPr>
  </w:p>
  <w:p>
    <w:pPr>
      <w:spacing w:line="240" w:lineRule="auto"/>
      <w:ind w:firstLine="0" w:firstLineChars="0"/>
      <w:jc w:val="right"/>
      <w:rPr>
        <w:sz w:val="18"/>
      </w:rPr>
    </w:pPr>
  </w:p>
  <w:p>
    <w:pPr>
      <w:spacing w:line="240" w:lineRule="auto"/>
      <w:ind w:firstLine="0" w:firstLineChars="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firstLine="0" w:firstLineChars="0"/>
      <w:jc w:val="right"/>
      <w:rPr>
        <w:sz w:val="18"/>
      </w:rPr>
    </w:pPr>
  </w:p>
  <w:p>
    <w:pPr>
      <w:spacing w:line="240" w:lineRule="auto"/>
      <w:ind w:firstLine="0" w:firstLineChars="0"/>
      <w:jc w:val="right"/>
      <w:rPr>
        <w:sz w:val="18"/>
      </w:rPr>
    </w:pPr>
  </w:p>
  <w:p>
    <w:pPr>
      <w:spacing w:line="240" w:lineRule="auto"/>
      <w:ind w:firstLine="0" w:firstLineChars="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firstLine="0" w:firstLineChars="0"/>
      <w:jc w:val="right"/>
      <w:rPr>
        <w:sz w:val="18"/>
      </w:rPr>
    </w:pPr>
    <w:r>
      <w:rPr>
        <w:sz w:val="18"/>
      </w:rPr>
      <w:pict>
        <v:shape id="_x0000_s2056" o:spid="_x0000_s2056" o:spt="202" type="#_x0000_t202" style="position:absolute;left:0pt;margin-left:226.5pt;margin-top:0.4pt;height:144pt;width:144pt;mso-position-horizontal-relative:margin;mso-wrap-style:none;z-index:251661312;mso-width-relative:page;mso-height-relative:page;" filled="f" stroked="f" coordsize="21600,21600">
          <v:path/>
          <v:fill on="f" focussize="0,0"/>
          <v:stroke on="f" weight="1.25pt" joinstyle="miter"/>
          <v:imagedata o:title=""/>
          <o:lock v:ext="edit"/>
          <v:textbox inset="0mm,0mm,0mm,0mm" style="mso-fit-shape-to-text:t;">
            <w:txbxContent>
              <w:p>
                <w:pPr>
                  <w:snapToGrid w:val="0"/>
                  <w:ind w:firstLine="361"/>
                  <w:rPr>
                    <w:b/>
                    <w:bCs/>
                    <w:sz w:val="18"/>
                  </w:rPr>
                </w:pPr>
              </w:p>
              <w:p>
                <w:pPr>
                  <w:snapToGrid w:val="0"/>
                  <w:ind w:firstLine="361"/>
                  <w:rPr>
                    <w:b/>
                    <w:bCs/>
                    <w:sz w:val="18"/>
                  </w:rPr>
                </w:pPr>
                <w:r>
                  <w:rPr>
                    <w:rFonts w:hint="eastAsia"/>
                    <w:b/>
                    <w:bCs/>
                    <w:sz w:val="18"/>
                  </w:rPr>
                  <w:fldChar w:fldCharType="begin"/>
                </w:r>
                <w:r>
                  <w:rPr>
                    <w:rFonts w:hint="eastAsia"/>
                    <w:b/>
                    <w:bCs/>
                    <w:sz w:val="18"/>
                  </w:rPr>
                  <w:instrText xml:space="preserve"> PAGE  \* MERGEFORMAT </w:instrText>
                </w:r>
                <w:r>
                  <w:rPr>
                    <w:rFonts w:hint="eastAsia"/>
                    <w:b/>
                    <w:bCs/>
                    <w:sz w:val="18"/>
                  </w:rPr>
                  <w:fldChar w:fldCharType="separate"/>
                </w:r>
                <w:r>
                  <w:rPr>
                    <w:b/>
                    <w:bCs/>
                    <w:sz w:val="18"/>
                  </w:rPr>
                  <w:t>3</w:t>
                </w:r>
                <w:r>
                  <w:rPr>
                    <w:rFonts w:hint="eastAsia"/>
                    <w:b/>
                    <w:bCs/>
                    <w:sz w:val="18"/>
                  </w:rPr>
                  <w:fldChar w:fldCharType="end"/>
                </w:r>
              </w:p>
            </w:txbxContent>
          </v:textbox>
        </v:shape>
      </w:pict>
    </w:r>
  </w:p>
  <w:p>
    <w:pPr>
      <w:spacing w:line="240" w:lineRule="auto"/>
      <w:ind w:firstLine="0" w:firstLineChars="0"/>
      <w:jc w:val="right"/>
    </w:pPr>
    <w:r>
      <w:rPr>
        <w:sz w:val="18"/>
      </w:rPr>
      <w:drawing>
        <wp:inline distT="0" distB="0" distL="114300" distR="114300">
          <wp:extent cx="2368550" cy="348615"/>
          <wp:effectExtent l="0" t="0" r="12700" b="13970"/>
          <wp:docPr id="3" name="图片 3" descr="页脚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页脚图片 (2)"/>
                  <pic:cNvPicPr>
                    <a:picLocks noChangeAspect="1"/>
                  </pic:cNvPicPr>
                </pic:nvPicPr>
                <pic:blipFill>
                  <a:blip r:embed="rId1"/>
                  <a:stretch>
                    <a:fillRect/>
                  </a:stretch>
                </pic:blipFill>
                <pic:spPr>
                  <a:xfrm>
                    <a:off x="0" y="0"/>
                    <a:ext cx="2368550" cy="348615"/>
                  </a:xfrm>
                  <a:prstGeom prst="rect">
                    <a:avLst/>
                  </a:prstGeom>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keepNext w:val="0"/>
      <w:keepLines w:val="0"/>
      <w:pageBreakBefore w:val="0"/>
      <w:widowControl w:val="0"/>
      <w:pBdr>
        <w:bottom w:val="thickThinSmallGap" w:color="auto" w:sz="12" w:space="1"/>
      </w:pBdr>
      <w:kinsoku/>
      <w:wordWrap/>
      <w:overflowPunct/>
      <w:topLinePunct w:val="0"/>
      <w:autoSpaceDE/>
      <w:autoSpaceDN/>
      <w:bidi w:val="0"/>
      <w:adjustRightInd/>
      <w:snapToGrid w:val="0"/>
      <w:ind w:firstLine="0" w:firstLineChars="0"/>
      <w:jc w:val="center"/>
      <w:textAlignment w:val="auto"/>
      <w:outlineLvl w:val="9"/>
      <w:rPr>
        <w:rFonts w:hint="eastAsia" w:eastAsia="宋体"/>
        <w:lang w:eastAsia="zh-CN"/>
      </w:rPr>
    </w:pPr>
    <w:r>
      <w:rPr>
        <w:rFonts w:hint="eastAsia"/>
        <w:lang w:eastAsia="zh-CN"/>
      </w:rPr>
      <w:t>茂名市区高山至公馆段一级公路新建工程（茂化快线东延线）水土保持监测项目</w:t>
    </w:r>
    <w:r>
      <w:rPr>
        <w:rFonts w:hint="eastAsia"/>
        <w:lang w:val="en-US" w:eastAsia="zh-CN"/>
      </w:rPr>
      <w:t xml:space="preserve">      </w:t>
    </w:r>
    <w:r>
      <w:rPr>
        <w:rFonts w:hint="eastAsia"/>
        <w:lang w:val="zh-CN"/>
      </w:rPr>
      <w:t>采购编号：</w:t>
    </w:r>
    <w:r>
      <w:rPr>
        <w:rFonts w:hint="eastAsia"/>
        <w:lang w:eastAsia="zh-CN"/>
      </w:rPr>
      <w:t>8833-MMZHMM18019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5CA8"/>
    <w:multiLevelType w:val="multilevel"/>
    <w:tmpl w:val="01565CA8"/>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FF95A4B"/>
    <w:multiLevelType w:val="singleLevel"/>
    <w:tmpl w:val="3FF95A4B"/>
    <w:lvl w:ilvl="0" w:tentative="0">
      <w:start w:val="1"/>
      <w:numFmt w:val="decimal"/>
      <w:suff w:val="nothing"/>
      <w:lvlText w:val="（%1）"/>
      <w:lvlJc w:val="left"/>
    </w:lvl>
  </w:abstractNum>
  <w:abstractNum w:abstractNumId="2">
    <w:nsid w:val="59262DE7"/>
    <w:multiLevelType w:val="singleLevel"/>
    <w:tmpl w:val="59262DE7"/>
    <w:lvl w:ilvl="0" w:tentative="0">
      <w:start w:val="3"/>
      <w:numFmt w:val="chineseCounting"/>
      <w:suff w:val="nothing"/>
      <w:lvlText w:val="%1、"/>
      <w:lvlJc w:val="left"/>
    </w:lvl>
  </w:abstractNum>
  <w:abstractNum w:abstractNumId="3">
    <w:nsid w:val="5A7AC547"/>
    <w:multiLevelType w:val="singleLevel"/>
    <w:tmpl w:val="5A7AC547"/>
    <w:lvl w:ilvl="0" w:tentative="0">
      <w:start w:val="1"/>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20"/>
  <w:drawingGridVerticalSpacing w:val="333"/>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1C6"/>
    <w:rsid w:val="00005610"/>
    <w:rsid w:val="00016C18"/>
    <w:rsid w:val="0003054D"/>
    <w:rsid w:val="000309DB"/>
    <w:rsid w:val="000416ED"/>
    <w:rsid w:val="00055172"/>
    <w:rsid w:val="00061E0C"/>
    <w:rsid w:val="00063B2E"/>
    <w:rsid w:val="00071E8E"/>
    <w:rsid w:val="000832D7"/>
    <w:rsid w:val="000928F6"/>
    <w:rsid w:val="000B1CE6"/>
    <w:rsid w:val="000B5B0C"/>
    <w:rsid w:val="000C39A4"/>
    <w:rsid w:val="000F6489"/>
    <w:rsid w:val="00110227"/>
    <w:rsid w:val="00112414"/>
    <w:rsid w:val="00114F6A"/>
    <w:rsid w:val="0011503F"/>
    <w:rsid w:val="00140943"/>
    <w:rsid w:val="00157AC7"/>
    <w:rsid w:val="001727E1"/>
    <w:rsid w:val="00172A27"/>
    <w:rsid w:val="00175E8A"/>
    <w:rsid w:val="00176B46"/>
    <w:rsid w:val="001873D0"/>
    <w:rsid w:val="001A0D6F"/>
    <w:rsid w:val="001A68D5"/>
    <w:rsid w:val="001E149D"/>
    <w:rsid w:val="001E28DA"/>
    <w:rsid w:val="001F524D"/>
    <w:rsid w:val="002251CE"/>
    <w:rsid w:val="00227F68"/>
    <w:rsid w:val="0024344B"/>
    <w:rsid w:val="0024490A"/>
    <w:rsid w:val="00271AA8"/>
    <w:rsid w:val="0027259B"/>
    <w:rsid w:val="002A2C73"/>
    <w:rsid w:val="00355137"/>
    <w:rsid w:val="00386434"/>
    <w:rsid w:val="003871C3"/>
    <w:rsid w:val="003A418E"/>
    <w:rsid w:val="003A7668"/>
    <w:rsid w:val="003B10B0"/>
    <w:rsid w:val="003B2671"/>
    <w:rsid w:val="003B6C3B"/>
    <w:rsid w:val="003E154C"/>
    <w:rsid w:val="003F268E"/>
    <w:rsid w:val="004107CB"/>
    <w:rsid w:val="004152C5"/>
    <w:rsid w:val="00427A15"/>
    <w:rsid w:val="00441EA6"/>
    <w:rsid w:val="00447CB3"/>
    <w:rsid w:val="0045393C"/>
    <w:rsid w:val="00472E8A"/>
    <w:rsid w:val="00494815"/>
    <w:rsid w:val="004A3E2B"/>
    <w:rsid w:val="004B2907"/>
    <w:rsid w:val="004C2B6E"/>
    <w:rsid w:val="004D2F09"/>
    <w:rsid w:val="004D47F6"/>
    <w:rsid w:val="00506686"/>
    <w:rsid w:val="00512091"/>
    <w:rsid w:val="00545E13"/>
    <w:rsid w:val="0055240E"/>
    <w:rsid w:val="00553FCF"/>
    <w:rsid w:val="0056454A"/>
    <w:rsid w:val="00571C84"/>
    <w:rsid w:val="005735A4"/>
    <w:rsid w:val="005774E2"/>
    <w:rsid w:val="0058427C"/>
    <w:rsid w:val="005B0A73"/>
    <w:rsid w:val="005B16BD"/>
    <w:rsid w:val="005B214A"/>
    <w:rsid w:val="005D0D6B"/>
    <w:rsid w:val="005D31ED"/>
    <w:rsid w:val="005D3885"/>
    <w:rsid w:val="00661CBE"/>
    <w:rsid w:val="00676791"/>
    <w:rsid w:val="006A1528"/>
    <w:rsid w:val="006A2E76"/>
    <w:rsid w:val="006B200D"/>
    <w:rsid w:val="006B51E2"/>
    <w:rsid w:val="006F385B"/>
    <w:rsid w:val="006F787F"/>
    <w:rsid w:val="00701F8B"/>
    <w:rsid w:val="00713813"/>
    <w:rsid w:val="00730CD5"/>
    <w:rsid w:val="00744A98"/>
    <w:rsid w:val="00752C03"/>
    <w:rsid w:val="00755333"/>
    <w:rsid w:val="0076099B"/>
    <w:rsid w:val="00781B99"/>
    <w:rsid w:val="00783C2E"/>
    <w:rsid w:val="00784346"/>
    <w:rsid w:val="0079325F"/>
    <w:rsid w:val="007B0C61"/>
    <w:rsid w:val="007B6E30"/>
    <w:rsid w:val="007F7D6E"/>
    <w:rsid w:val="00801671"/>
    <w:rsid w:val="0084050E"/>
    <w:rsid w:val="00856889"/>
    <w:rsid w:val="00877A30"/>
    <w:rsid w:val="00894F11"/>
    <w:rsid w:val="008A0834"/>
    <w:rsid w:val="008A5D1E"/>
    <w:rsid w:val="008B0A23"/>
    <w:rsid w:val="008C665F"/>
    <w:rsid w:val="008D429F"/>
    <w:rsid w:val="008E113D"/>
    <w:rsid w:val="008F1129"/>
    <w:rsid w:val="008F6718"/>
    <w:rsid w:val="00903CD2"/>
    <w:rsid w:val="00915675"/>
    <w:rsid w:val="00942C8C"/>
    <w:rsid w:val="00947618"/>
    <w:rsid w:val="00986F63"/>
    <w:rsid w:val="00993A06"/>
    <w:rsid w:val="009953A3"/>
    <w:rsid w:val="00995C6C"/>
    <w:rsid w:val="009A3848"/>
    <w:rsid w:val="009D2EA6"/>
    <w:rsid w:val="009D52F4"/>
    <w:rsid w:val="009E4DA5"/>
    <w:rsid w:val="00A01479"/>
    <w:rsid w:val="00A01507"/>
    <w:rsid w:val="00A10149"/>
    <w:rsid w:val="00A106CD"/>
    <w:rsid w:val="00A14145"/>
    <w:rsid w:val="00A159C7"/>
    <w:rsid w:val="00A3395E"/>
    <w:rsid w:val="00A37B57"/>
    <w:rsid w:val="00A64294"/>
    <w:rsid w:val="00A6699D"/>
    <w:rsid w:val="00A7174F"/>
    <w:rsid w:val="00A81170"/>
    <w:rsid w:val="00A868B0"/>
    <w:rsid w:val="00A90A3E"/>
    <w:rsid w:val="00AD3104"/>
    <w:rsid w:val="00AF3268"/>
    <w:rsid w:val="00B03026"/>
    <w:rsid w:val="00B50BDE"/>
    <w:rsid w:val="00B551FE"/>
    <w:rsid w:val="00B8693A"/>
    <w:rsid w:val="00BA371F"/>
    <w:rsid w:val="00BB20F5"/>
    <w:rsid w:val="00BB6531"/>
    <w:rsid w:val="00BD2E7E"/>
    <w:rsid w:val="00BF15D2"/>
    <w:rsid w:val="00BF2B79"/>
    <w:rsid w:val="00C17FB2"/>
    <w:rsid w:val="00C50B79"/>
    <w:rsid w:val="00C53B8F"/>
    <w:rsid w:val="00C62BFB"/>
    <w:rsid w:val="00C64817"/>
    <w:rsid w:val="00C66196"/>
    <w:rsid w:val="00C9792D"/>
    <w:rsid w:val="00C97E26"/>
    <w:rsid w:val="00CB501E"/>
    <w:rsid w:val="00CD7686"/>
    <w:rsid w:val="00CE0AE8"/>
    <w:rsid w:val="00CE5EE8"/>
    <w:rsid w:val="00CF4F0A"/>
    <w:rsid w:val="00CF7530"/>
    <w:rsid w:val="00D13334"/>
    <w:rsid w:val="00D1395C"/>
    <w:rsid w:val="00D1461B"/>
    <w:rsid w:val="00D5095A"/>
    <w:rsid w:val="00DA0641"/>
    <w:rsid w:val="00DC2535"/>
    <w:rsid w:val="00DC465F"/>
    <w:rsid w:val="00DE1EE4"/>
    <w:rsid w:val="00DE3214"/>
    <w:rsid w:val="00DF3F8F"/>
    <w:rsid w:val="00E03C63"/>
    <w:rsid w:val="00E03E4D"/>
    <w:rsid w:val="00E21B12"/>
    <w:rsid w:val="00E248E1"/>
    <w:rsid w:val="00E35AA6"/>
    <w:rsid w:val="00E55BB2"/>
    <w:rsid w:val="00E672D4"/>
    <w:rsid w:val="00E728CA"/>
    <w:rsid w:val="00E83EA9"/>
    <w:rsid w:val="00E9051B"/>
    <w:rsid w:val="00E96A6C"/>
    <w:rsid w:val="00EA52A5"/>
    <w:rsid w:val="00EB1781"/>
    <w:rsid w:val="00EC75F7"/>
    <w:rsid w:val="00ED4361"/>
    <w:rsid w:val="00ED6C18"/>
    <w:rsid w:val="00ED7858"/>
    <w:rsid w:val="00EF5E1E"/>
    <w:rsid w:val="00F04114"/>
    <w:rsid w:val="00F13B6C"/>
    <w:rsid w:val="00F30850"/>
    <w:rsid w:val="00F34597"/>
    <w:rsid w:val="00F44AB3"/>
    <w:rsid w:val="00F62C17"/>
    <w:rsid w:val="00F65A01"/>
    <w:rsid w:val="00F65C60"/>
    <w:rsid w:val="00F75143"/>
    <w:rsid w:val="00F92BEB"/>
    <w:rsid w:val="00F93247"/>
    <w:rsid w:val="00FC3417"/>
    <w:rsid w:val="00FD5C1A"/>
    <w:rsid w:val="00FE1CAD"/>
    <w:rsid w:val="00FF57C2"/>
    <w:rsid w:val="00FF7927"/>
    <w:rsid w:val="010D4641"/>
    <w:rsid w:val="011150C0"/>
    <w:rsid w:val="01B33A45"/>
    <w:rsid w:val="02140DF5"/>
    <w:rsid w:val="023E16E1"/>
    <w:rsid w:val="031816B7"/>
    <w:rsid w:val="03271B39"/>
    <w:rsid w:val="03F17003"/>
    <w:rsid w:val="03FA6A8C"/>
    <w:rsid w:val="04030503"/>
    <w:rsid w:val="04155000"/>
    <w:rsid w:val="04E858A5"/>
    <w:rsid w:val="059D6834"/>
    <w:rsid w:val="05E05165"/>
    <w:rsid w:val="06746AAD"/>
    <w:rsid w:val="06A0702C"/>
    <w:rsid w:val="06C17E69"/>
    <w:rsid w:val="06E930D5"/>
    <w:rsid w:val="06ED3EF3"/>
    <w:rsid w:val="0730450B"/>
    <w:rsid w:val="07493F52"/>
    <w:rsid w:val="074F7CEA"/>
    <w:rsid w:val="07505EC5"/>
    <w:rsid w:val="077B4795"/>
    <w:rsid w:val="07C72B64"/>
    <w:rsid w:val="07D32BE9"/>
    <w:rsid w:val="08232B83"/>
    <w:rsid w:val="082E7C57"/>
    <w:rsid w:val="08647FD4"/>
    <w:rsid w:val="08714398"/>
    <w:rsid w:val="09245028"/>
    <w:rsid w:val="0936329B"/>
    <w:rsid w:val="096879EF"/>
    <w:rsid w:val="0A0445A6"/>
    <w:rsid w:val="0A423D72"/>
    <w:rsid w:val="0A9E6664"/>
    <w:rsid w:val="0AC30F10"/>
    <w:rsid w:val="0B0044C7"/>
    <w:rsid w:val="0B3428A2"/>
    <w:rsid w:val="0C334AC3"/>
    <w:rsid w:val="0C691C6B"/>
    <w:rsid w:val="0C8E3868"/>
    <w:rsid w:val="0CA46BF2"/>
    <w:rsid w:val="0CE04DDB"/>
    <w:rsid w:val="0DA34882"/>
    <w:rsid w:val="0DE34E7C"/>
    <w:rsid w:val="0E7D7290"/>
    <w:rsid w:val="0EBA5CB8"/>
    <w:rsid w:val="0FDC3786"/>
    <w:rsid w:val="0FDD2D34"/>
    <w:rsid w:val="1041605A"/>
    <w:rsid w:val="10534754"/>
    <w:rsid w:val="10822EBB"/>
    <w:rsid w:val="114B01D1"/>
    <w:rsid w:val="115641FD"/>
    <w:rsid w:val="11B97B1B"/>
    <w:rsid w:val="11BA2DA2"/>
    <w:rsid w:val="11D04F45"/>
    <w:rsid w:val="11E02458"/>
    <w:rsid w:val="12014DA9"/>
    <w:rsid w:val="12465C83"/>
    <w:rsid w:val="12550B80"/>
    <w:rsid w:val="12D80A26"/>
    <w:rsid w:val="12E20333"/>
    <w:rsid w:val="130A4E59"/>
    <w:rsid w:val="134766A1"/>
    <w:rsid w:val="13AC7A52"/>
    <w:rsid w:val="145F7F91"/>
    <w:rsid w:val="147929E6"/>
    <w:rsid w:val="149A53D9"/>
    <w:rsid w:val="14BD5EC6"/>
    <w:rsid w:val="150E797E"/>
    <w:rsid w:val="152209F8"/>
    <w:rsid w:val="15845921"/>
    <w:rsid w:val="15A042D9"/>
    <w:rsid w:val="15A81761"/>
    <w:rsid w:val="15AF3027"/>
    <w:rsid w:val="16165BCA"/>
    <w:rsid w:val="16DF1C22"/>
    <w:rsid w:val="16F323AF"/>
    <w:rsid w:val="17324DA8"/>
    <w:rsid w:val="173A373D"/>
    <w:rsid w:val="173B1488"/>
    <w:rsid w:val="177F4121"/>
    <w:rsid w:val="17D26441"/>
    <w:rsid w:val="183138A9"/>
    <w:rsid w:val="184B7D68"/>
    <w:rsid w:val="18551D8B"/>
    <w:rsid w:val="18703B40"/>
    <w:rsid w:val="18802DC5"/>
    <w:rsid w:val="18AE07F1"/>
    <w:rsid w:val="191645FF"/>
    <w:rsid w:val="199C72D9"/>
    <w:rsid w:val="1A2044B7"/>
    <w:rsid w:val="1A236B23"/>
    <w:rsid w:val="1A3F4265"/>
    <w:rsid w:val="1A704D96"/>
    <w:rsid w:val="1A84795D"/>
    <w:rsid w:val="1AC71FB2"/>
    <w:rsid w:val="1B0A3398"/>
    <w:rsid w:val="1B8C55A6"/>
    <w:rsid w:val="1B991B89"/>
    <w:rsid w:val="1C032DF0"/>
    <w:rsid w:val="1C101EAB"/>
    <w:rsid w:val="1D6104B3"/>
    <w:rsid w:val="1DDD0A0E"/>
    <w:rsid w:val="1E0105CA"/>
    <w:rsid w:val="1E3E3AF5"/>
    <w:rsid w:val="1F6255E0"/>
    <w:rsid w:val="1F7B1734"/>
    <w:rsid w:val="1FCD5789"/>
    <w:rsid w:val="1FE33385"/>
    <w:rsid w:val="20F767DD"/>
    <w:rsid w:val="21300BA2"/>
    <w:rsid w:val="21C34AF1"/>
    <w:rsid w:val="21D4060F"/>
    <w:rsid w:val="21F75CEF"/>
    <w:rsid w:val="2224306D"/>
    <w:rsid w:val="228A5A47"/>
    <w:rsid w:val="231F17CA"/>
    <w:rsid w:val="23831272"/>
    <w:rsid w:val="239A70E5"/>
    <w:rsid w:val="23E100B2"/>
    <w:rsid w:val="2429041F"/>
    <w:rsid w:val="24322396"/>
    <w:rsid w:val="24BA2EF2"/>
    <w:rsid w:val="24E03BC1"/>
    <w:rsid w:val="24E637D7"/>
    <w:rsid w:val="25E770DE"/>
    <w:rsid w:val="25ED3216"/>
    <w:rsid w:val="266B6DAF"/>
    <w:rsid w:val="27117C54"/>
    <w:rsid w:val="272E2055"/>
    <w:rsid w:val="275A7E62"/>
    <w:rsid w:val="276D4BEE"/>
    <w:rsid w:val="27A85A9E"/>
    <w:rsid w:val="27BD3EC2"/>
    <w:rsid w:val="27F22DA2"/>
    <w:rsid w:val="281345A7"/>
    <w:rsid w:val="283210D8"/>
    <w:rsid w:val="28461F88"/>
    <w:rsid w:val="284D32C4"/>
    <w:rsid w:val="28610C69"/>
    <w:rsid w:val="289333E0"/>
    <w:rsid w:val="28ED0E81"/>
    <w:rsid w:val="29303DA4"/>
    <w:rsid w:val="299F1E59"/>
    <w:rsid w:val="29AC5246"/>
    <w:rsid w:val="29D55685"/>
    <w:rsid w:val="29F172CD"/>
    <w:rsid w:val="29F30DC4"/>
    <w:rsid w:val="2A6566DC"/>
    <w:rsid w:val="2A6C3197"/>
    <w:rsid w:val="2A972635"/>
    <w:rsid w:val="2A9C6451"/>
    <w:rsid w:val="2AB86C67"/>
    <w:rsid w:val="2BAB162B"/>
    <w:rsid w:val="2BDC315C"/>
    <w:rsid w:val="2CB24640"/>
    <w:rsid w:val="2CB46622"/>
    <w:rsid w:val="2D5B525B"/>
    <w:rsid w:val="2DE9074B"/>
    <w:rsid w:val="2DFC43A0"/>
    <w:rsid w:val="2E412483"/>
    <w:rsid w:val="2E5E7ADD"/>
    <w:rsid w:val="2E745A51"/>
    <w:rsid w:val="2E9272A2"/>
    <w:rsid w:val="2ED46542"/>
    <w:rsid w:val="2F5954FF"/>
    <w:rsid w:val="2F700F60"/>
    <w:rsid w:val="2FAC43A6"/>
    <w:rsid w:val="2FB63339"/>
    <w:rsid w:val="2FC21B1A"/>
    <w:rsid w:val="2FC5324C"/>
    <w:rsid w:val="3000002B"/>
    <w:rsid w:val="30282FDB"/>
    <w:rsid w:val="30D51E7D"/>
    <w:rsid w:val="30D83206"/>
    <w:rsid w:val="31F439AF"/>
    <w:rsid w:val="31F44502"/>
    <w:rsid w:val="32064D9C"/>
    <w:rsid w:val="32A76EAF"/>
    <w:rsid w:val="32ED25CD"/>
    <w:rsid w:val="33875CCB"/>
    <w:rsid w:val="33CB0884"/>
    <w:rsid w:val="33DD215A"/>
    <w:rsid w:val="33EA729B"/>
    <w:rsid w:val="34964950"/>
    <w:rsid w:val="34D259AD"/>
    <w:rsid w:val="354D6802"/>
    <w:rsid w:val="358A297D"/>
    <w:rsid w:val="35BD4F39"/>
    <w:rsid w:val="364136C6"/>
    <w:rsid w:val="364C0487"/>
    <w:rsid w:val="366C395B"/>
    <w:rsid w:val="369E56BC"/>
    <w:rsid w:val="36A953AA"/>
    <w:rsid w:val="36DD5820"/>
    <w:rsid w:val="36F72B61"/>
    <w:rsid w:val="371273E8"/>
    <w:rsid w:val="371E0C7C"/>
    <w:rsid w:val="37E30884"/>
    <w:rsid w:val="389522A5"/>
    <w:rsid w:val="38CD3071"/>
    <w:rsid w:val="396F1445"/>
    <w:rsid w:val="39754952"/>
    <w:rsid w:val="39AD47AD"/>
    <w:rsid w:val="39DE2886"/>
    <w:rsid w:val="3A061F91"/>
    <w:rsid w:val="3A0960D1"/>
    <w:rsid w:val="3A6D41BF"/>
    <w:rsid w:val="3AF02398"/>
    <w:rsid w:val="3B5F4E34"/>
    <w:rsid w:val="3B767452"/>
    <w:rsid w:val="3B966C7D"/>
    <w:rsid w:val="3B9B5B74"/>
    <w:rsid w:val="3BAB2075"/>
    <w:rsid w:val="3BCD52FE"/>
    <w:rsid w:val="3BE67B65"/>
    <w:rsid w:val="3BF56F9F"/>
    <w:rsid w:val="3C9B1980"/>
    <w:rsid w:val="3CD456CE"/>
    <w:rsid w:val="3CFD0739"/>
    <w:rsid w:val="3D344AB4"/>
    <w:rsid w:val="3D366277"/>
    <w:rsid w:val="3E36392D"/>
    <w:rsid w:val="3E776B98"/>
    <w:rsid w:val="3F141052"/>
    <w:rsid w:val="3F2171E5"/>
    <w:rsid w:val="3FB52E94"/>
    <w:rsid w:val="3FE21036"/>
    <w:rsid w:val="3FFE4B03"/>
    <w:rsid w:val="40046222"/>
    <w:rsid w:val="40275BB5"/>
    <w:rsid w:val="410A72C2"/>
    <w:rsid w:val="413F2E4F"/>
    <w:rsid w:val="417B6759"/>
    <w:rsid w:val="418160E4"/>
    <w:rsid w:val="41881982"/>
    <w:rsid w:val="422241E2"/>
    <w:rsid w:val="42AE6656"/>
    <w:rsid w:val="43496273"/>
    <w:rsid w:val="434B380E"/>
    <w:rsid w:val="440D2286"/>
    <w:rsid w:val="443639FC"/>
    <w:rsid w:val="446B797C"/>
    <w:rsid w:val="44B70A9C"/>
    <w:rsid w:val="457A1924"/>
    <w:rsid w:val="458B63DA"/>
    <w:rsid w:val="45F0595F"/>
    <w:rsid w:val="45FD4563"/>
    <w:rsid w:val="46656B40"/>
    <w:rsid w:val="46AD6CDA"/>
    <w:rsid w:val="46FF5CE0"/>
    <w:rsid w:val="472707CD"/>
    <w:rsid w:val="4784253F"/>
    <w:rsid w:val="4798411B"/>
    <w:rsid w:val="47DA35AC"/>
    <w:rsid w:val="47DA7F7B"/>
    <w:rsid w:val="48831983"/>
    <w:rsid w:val="48A766BF"/>
    <w:rsid w:val="48DF0425"/>
    <w:rsid w:val="495C3AA8"/>
    <w:rsid w:val="499070FB"/>
    <w:rsid w:val="4A3C1FD9"/>
    <w:rsid w:val="4A570604"/>
    <w:rsid w:val="4B114E52"/>
    <w:rsid w:val="4B2B7653"/>
    <w:rsid w:val="4CE679B9"/>
    <w:rsid w:val="4D0016FD"/>
    <w:rsid w:val="4D3A04F4"/>
    <w:rsid w:val="4DB47B2F"/>
    <w:rsid w:val="4E1A0B2A"/>
    <w:rsid w:val="4E586596"/>
    <w:rsid w:val="4EC918FD"/>
    <w:rsid w:val="4F520BDA"/>
    <w:rsid w:val="4F547732"/>
    <w:rsid w:val="4F9760D8"/>
    <w:rsid w:val="4FD02174"/>
    <w:rsid w:val="50232BCF"/>
    <w:rsid w:val="509E4FE8"/>
    <w:rsid w:val="512050FC"/>
    <w:rsid w:val="51827D47"/>
    <w:rsid w:val="520969BF"/>
    <w:rsid w:val="5264119B"/>
    <w:rsid w:val="527D318E"/>
    <w:rsid w:val="52813368"/>
    <w:rsid w:val="52B13EB3"/>
    <w:rsid w:val="52CD6777"/>
    <w:rsid w:val="53036F3E"/>
    <w:rsid w:val="53634240"/>
    <w:rsid w:val="53D31B97"/>
    <w:rsid w:val="53E72AFF"/>
    <w:rsid w:val="53F32BC8"/>
    <w:rsid w:val="5424139B"/>
    <w:rsid w:val="545C18C3"/>
    <w:rsid w:val="545D0442"/>
    <w:rsid w:val="54A0584E"/>
    <w:rsid w:val="559A013B"/>
    <w:rsid w:val="55F97247"/>
    <w:rsid w:val="56302EE7"/>
    <w:rsid w:val="568D3A10"/>
    <w:rsid w:val="56AA7036"/>
    <w:rsid w:val="56AB598B"/>
    <w:rsid w:val="56B67CAE"/>
    <w:rsid w:val="57620DED"/>
    <w:rsid w:val="57D10DA1"/>
    <w:rsid w:val="5820027D"/>
    <w:rsid w:val="58492DB9"/>
    <w:rsid w:val="585B1A31"/>
    <w:rsid w:val="58784A31"/>
    <w:rsid w:val="58984C56"/>
    <w:rsid w:val="58FD1A82"/>
    <w:rsid w:val="59775C2C"/>
    <w:rsid w:val="59D44161"/>
    <w:rsid w:val="5A0120E1"/>
    <w:rsid w:val="5A325B18"/>
    <w:rsid w:val="5A3E4E69"/>
    <w:rsid w:val="5AA47945"/>
    <w:rsid w:val="5ADC1C9D"/>
    <w:rsid w:val="5AF63A85"/>
    <w:rsid w:val="5AFD5760"/>
    <w:rsid w:val="5BC83FEE"/>
    <w:rsid w:val="5BF22C27"/>
    <w:rsid w:val="5C7D7F07"/>
    <w:rsid w:val="5CA269E0"/>
    <w:rsid w:val="5CBF3C55"/>
    <w:rsid w:val="5DAB521E"/>
    <w:rsid w:val="5DEE5124"/>
    <w:rsid w:val="5F1E6F58"/>
    <w:rsid w:val="5F207CA8"/>
    <w:rsid w:val="5F62370B"/>
    <w:rsid w:val="5FE93FC3"/>
    <w:rsid w:val="603F34F7"/>
    <w:rsid w:val="608D7975"/>
    <w:rsid w:val="60943668"/>
    <w:rsid w:val="60FB2B19"/>
    <w:rsid w:val="610B4FC6"/>
    <w:rsid w:val="61131777"/>
    <w:rsid w:val="6191717B"/>
    <w:rsid w:val="620E2E4E"/>
    <w:rsid w:val="62334412"/>
    <w:rsid w:val="625A72A0"/>
    <w:rsid w:val="62784146"/>
    <w:rsid w:val="63053655"/>
    <w:rsid w:val="63584FE7"/>
    <w:rsid w:val="635870BD"/>
    <w:rsid w:val="635A0895"/>
    <w:rsid w:val="63E77555"/>
    <w:rsid w:val="64006DB4"/>
    <w:rsid w:val="64087FB3"/>
    <w:rsid w:val="641A05FD"/>
    <w:rsid w:val="643F7986"/>
    <w:rsid w:val="64AC0376"/>
    <w:rsid w:val="64F36DF4"/>
    <w:rsid w:val="65B8391E"/>
    <w:rsid w:val="65DF5B82"/>
    <w:rsid w:val="65FF6A62"/>
    <w:rsid w:val="661719A9"/>
    <w:rsid w:val="662D459F"/>
    <w:rsid w:val="66394635"/>
    <w:rsid w:val="67723943"/>
    <w:rsid w:val="67A1368A"/>
    <w:rsid w:val="67B13EAA"/>
    <w:rsid w:val="67C15585"/>
    <w:rsid w:val="67F0706A"/>
    <w:rsid w:val="680F73FC"/>
    <w:rsid w:val="687518AD"/>
    <w:rsid w:val="687B6DF6"/>
    <w:rsid w:val="6899591D"/>
    <w:rsid w:val="68EA1274"/>
    <w:rsid w:val="69A93C24"/>
    <w:rsid w:val="69B15C00"/>
    <w:rsid w:val="69C11568"/>
    <w:rsid w:val="6A411807"/>
    <w:rsid w:val="6A9F5C28"/>
    <w:rsid w:val="6AA025C2"/>
    <w:rsid w:val="6AE10DD3"/>
    <w:rsid w:val="6AEE0524"/>
    <w:rsid w:val="6B026BA0"/>
    <w:rsid w:val="6B28685E"/>
    <w:rsid w:val="6B3B5FD0"/>
    <w:rsid w:val="6BB400C6"/>
    <w:rsid w:val="6C0C3364"/>
    <w:rsid w:val="6C8B62E4"/>
    <w:rsid w:val="6CB468E8"/>
    <w:rsid w:val="6DAD530A"/>
    <w:rsid w:val="6E0F771C"/>
    <w:rsid w:val="6E1C5CF4"/>
    <w:rsid w:val="6E252E21"/>
    <w:rsid w:val="6E551F50"/>
    <w:rsid w:val="6EA0700B"/>
    <w:rsid w:val="6F6F526B"/>
    <w:rsid w:val="700905E7"/>
    <w:rsid w:val="703F6EB9"/>
    <w:rsid w:val="70AB52D8"/>
    <w:rsid w:val="71202B86"/>
    <w:rsid w:val="7140393A"/>
    <w:rsid w:val="71987AA5"/>
    <w:rsid w:val="71BC14A7"/>
    <w:rsid w:val="722F17E6"/>
    <w:rsid w:val="723658ED"/>
    <w:rsid w:val="72BD6BF3"/>
    <w:rsid w:val="72D508E8"/>
    <w:rsid w:val="72F96B37"/>
    <w:rsid w:val="72FB39E6"/>
    <w:rsid w:val="73BC07B7"/>
    <w:rsid w:val="74024186"/>
    <w:rsid w:val="74042CC0"/>
    <w:rsid w:val="74885B83"/>
    <w:rsid w:val="74985CAD"/>
    <w:rsid w:val="74A40D6B"/>
    <w:rsid w:val="74EE0065"/>
    <w:rsid w:val="74F93CDB"/>
    <w:rsid w:val="7522503C"/>
    <w:rsid w:val="75462128"/>
    <w:rsid w:val="758B6844"/>
    <w:rsid w:val="759B320A"/>
    <w:rsid w:val="75B4208E"/>
    <w:rsid w:val="763236E3"/>
    <w:rsid w:val="764871E6"/>
    <w:rsid w:val="76741FC0"/>
    <w:rsid w:val="76883FAB"/>
    <w:rsid w:val="771F261E"/>
    <w:rsid w:val="77726932"/>
    <w:rsid w:val="77C76C30"/>
    <w:rsid w:val="77D05B9F"/>
    <w:rsid w:val="787B17DA"/>
    <w:rsid w:val="78E57A31"/>
    <w:rsid w:val="78F30280"/>
    <w:rsid w:val="7903728E"/>
    <w:rsid w:val="790F6DD5"/>
    <w:rsid w:val="795C0BA9"/>
    <w:rsid w:val="796721E2"/>
    <w:rsid w:val="799E7093"/>
    <w:rsid w:val="79A90488"/>
    <w:rsid w:val="79C61023"/>
    <w:rsid w:val="79C95E83"/>
    <w:rsid w:val="79CB06A1"/>
    <w:rsid w:val="7A284DF9"/>
    <w:rsid w:val="7A323E99"/>
    <w:rsid w:val="7A342E0A"/>
    <w:rsid w:val="7A6D6608"/>
    <w:rsid w:val="7ABA53EB"/>
    <w:rsid w:val="7AED4818"/>
    <w:rsid w:val="7B8514B2"/>
    <w:rsid w:val="7BAB7853"/>
    <w:rsid w:val="7BAD6B7F"/>
    <w:rsid w:val="7BC26B4A"/>
    <w:rsid w:val="7BCE774C"/>
    <w:rsid w:val="7C523ED9"/>
    <w:rsid w:val="7C9E328A"/>
    <w:rsid w:val="7CD20079"/>
    <w:rsid w:val="7CDC5AC9"/>
    <w:rsid w:val="7CF665F1"/>
    <w:rsid w:val="7DBE7E6C"/>
    <w:rsid w:val="7DF85C35"/>
    <w:rsid w:val="7E1559F6"/>
    <w:rsid w:val="7E2534D4"/>
    <w:rsid w:val="7E6F5C30"/>
    <w:rsid w:val="7E944638"/>
    <w:rsid w:val="7F1130FE"/>
    <w:rsid w:val="7F2B084F"/>
    <w:rsid w:val="7F2C6FB0"/>
    <w:rsid w:val="7F4663E6"/>
    <w:rsid w:val="7F6779A4"/>
    <w:rsid w:val="7FC047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qFormat="1" w:uiPriority="99" w:semiHidden="0"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880" w:firstLineChars="20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9"/>
    <w:pPr>
      <w:keepNext/>
      <w:keepLines/>
      <w:spacing w:before="340" w:after="330" w:line="480" w:lineRule="auto"/>
      <w:ind w:firstLine="0" w:firstLineChars="0"/>
      <w:jc w:val="center"/>
      <w:outlineLvl w:val="0"/>
    </w:pPr>
    <w:rPr>
      <w:rFonts w:eastAsia="黑体"/>
      <w:b/>
      <w:kern w:val="44"/>
      <w:sz w:val="52"/>
    </w:rPr>
  </w:style>
  <w:style w:type="paragraph" w:styleId="3">
    <w:name w:val="heading 2"/>
    <w:basedOn w:val="1"/>
    <w:next w:val="1"/>
    <w:link w:val="33"/>
    <w:qFormat/>
    <w:uiPriority w:val="9"/>
    <w:pPr>
      <w:keepNext/>
      <w:keepLines/>
      <w:spacing w:before="260" w:after="260"/>
      <w:ind w:firstLine="0" w:firstLineChars="0"/>
      <w:jc w:val="left"/>
      <w:outlineLvl w:val="1"/>
    </w:pPr>
    <w:rPr>
      <w:rFonts w:ascii="Arial" w:hAnsi="Arial"/>
      <w:b/>
      <w:kern w:val="0"/>
      <w:sz w:val="30"/>
    </w:rPr>
  </w:style>
  <w:style w:type="paragraph" w:styleId="4">
    <w:name w:val="heading 3"/>
    <w:basedOn w:val="1"/>
    <w:next w:val="1"/>
    <w:link w:val="43"/>
    <w:qFormat/>
    <w:uiPriority w:val="9"/>
    <w:pPr>
      <w:keepNext/>
      <w:keepLines/>
      <w:spacing w:before="260" w:after="260" w:line="400" w:lineRule="exact"/>
      <w:ind w:firstLine="0" w:firstLineChars="0"/>
      <w:jc w:val="left"/>
      <w:outlineLvl w:val="2"/>
    </w:pPr>
    <w:rPr>
      <w:b/>
      <w:kern w:val="0"/>
      <w:sz w:val="28"/>
    </w:rPr>
  </w:style>
  <w:style w:type="paragraph" w:styleId="5">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23">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firstLine="420"/>
    </w:pPr>
  </w:style>
  <w:style w:type="paragraph" w:styleId="7">
    <w:name w:val="caption"/>
    <w:basedOn w:val="1"/>
    <w:next w:val="1"/>
    <w:qFormat/>
    <w:uiPriority w:val="35"/>
    <w:rPr>
      <w:rFonts w:ascii="Arial" w:hAnsi="Arial" w:eastAsia="黑体" w:cs="Arial"/>
      <w:sz w:val="20"/>
    </w:rPr>
  </w:style>
  <w:style w:type="paragraph" w:styleId="8">
    <w:name w:val="Document Map"/>
    <w:basedOn w:val="1"/>
    <w:semiHidden/>
    <w:qFormat/>
    <w:uiPriority w:val="0"/>
    <w:pPr>
      <w:shd w:val="clear" w:color="auto" w:fill="000080"/>
    </w:pPr>
  </w:style>
  <w:style w:type="paragraph" w:styleId="9">
    <w:name w:val="annotation text"/>
    <w:basedOn w:val="1"/>
    <w:unhideWhenUsed/>
    <w:qFormat/>
    <w:uiPriority w:val="99"/>
    <w:pPr>
      <w:jc w:val="left"/>
    </w:pPr>
  </w:style>
  <w:style w:type="paragraph" w:styleId="10">
    <w:name w:val="Body Text"/>
    <w:basedOn w:val="1"/>
    <w:qFormat/>
    <w:uiPriority w:val="1"/>
    <w:pPr>
      <w:autoSpaceDE w:val="0"/>
      <w:autoSpaceDN w:val="0"/>
      <w:adjustRightInd w:val="0"/>
      <w:jc w:val="left"/>
    </w:pPr>
    <w:rPr>
      <w:rFonts w:ascii="宋体" w:hAnsi="Times New Roman" w:cs="宋体"/>
      <w:kern w:val="0"/>
      <w:sz w:val="24"/>
    </w:rPr>
  </w:style>
  <w:style w:type="paragraph" w:styleId="11">
    <w:name w:val="Body Text Indent"/>
    <w:basedOn w:val="1"/>
    <w:unhideWhenUsed/>
    <w:qFormat/>
    <w:uiPriority w:val="99"/>
    <w:pPr>
      <w:ind w:firstLine="830" w:firstLineChars="352"/>
    </w:pPr>
    <w:rPr>
      <w:rFonts w:ascii="仿宋_GB2312" w:eastAsia="仿宋_GB2312"/>
      <w:sz w:val="32"/>
    </w:rPr>
  </w:style>
  <w:style w:type="paragraph" w:styleId="12">
    <w:name w:val="toc 3"/>
    <w:basedOn w:val="1"/>
    <w:next w:val="1"/>
    <w:semiHidden/>
    <w:qFormat/>
    <w:uiPriority w:val="0"/>
    <w:pPr>
      <w:ind w:left="840" w:leftChars="400"/>
    </w:pPr>
  </w:style>
  <w:style w:type="paragraph" w:styleId="13">
    <w:name w:val="Plain Text"/>
    <w:basedOn w:val="1"/>
    <w:unhideWhenUsed/>
    <w:qFormat/>
    <w:uiPriority w:val="99"/>
    <w:rPr>
      <w:rFonts w:ascii="宋体" w:hAnsi="Courier New" w:cs="Courier New"/>
      <w:szCs w:val="21"/>
    </w:rPr>
  </w:style>
  <w:style w:type="paragraph" w:styleId="14">
    <w:name w:val="Date"/>
    <w:basedOn w:val="1"/>
    <w:next w:val="1"/>
    <w:link w:val="36"/>
    <w:unhideWhenUsed/>
    <w:qFormat/>
    <w:uiPriority w:val="99"/>
    <w:pPr>
      <w:ind w:left="100" w:leftChars="2500"/>
    </w:pPr>
  </w:style>
  <w:style w:type="paragraph" w:styleId="15">
    <w:name w:val="Balloon Text"/>
    <w:basedOn w:val="1"/>
    <w:link w:val="45"/>
    <w:unhideWhenUsed/>
    <w:qFormat/>
    <w:uiPriority w:val="99"/>
    <w:pPr>
      <w:spacing w:line="240" w:lineRule="auto"/>
    </w:pPr>
    <w:rPr>
      <w:sz w:val="18"/>
      <w:szCs w:val="18"/>
    </w:rPr>
  </w:style>
  <w:style w:type="paragraph" w:styleId="16">
    <w:name w:val="footer"/>
    <w:basedOn w:val="1"/>
    <w:qFormat/>
    <w:uiPriority w:val="0"/>
    <w:pPr>
      <w:tabs>
        <w:tab w:val="center" w:pos="4153"/>
        <w:tab w:val="right" w:pos="8306"/>
      </w:tabs>
      <w:snapToGrid w:val="0"/>
      <w:spacing w:line="400" w:lineRule="exact"/>
      <w:jc w:val="left"/>
    </w:pPr>
    <w:rPr>
      <w:sz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400" w:lineRule="exact"/>
    </w:pPr>
    <w:rPr>
      <w:sz w:val="18"/>
    </w:rPr>
  </w:style>
  <w:style w:type="paragraph" w:styleId="18">
    <w:name w:val="toc 1"/>
    <w:next w:val="1"/>
    <w:unhideWhenUsed/>
    <w:qFormat/>
    <w:uiPriority w:val="39"/>
    <w:rPr>
      <w:rFonts w:ascii="Times New Roman" w:hAnsi="Times New Roman" w:eastAsia="宋体" w:cs="Times New Roman"/>
      <w:lang w:val="en-US" w:eastAsia="zh-CN" w:bidi="ar-SA"/>
    </w:rPr>
  </w:style>
  <w:style w:type="paragraph" w:styleId="19">
    <w:name w:val="index heading"/>
    <w:basedOn w:val="1"/>
    <w:next w:val="20"/>
    <w:unhideWhenUsed/>
    <w:qFormat/>
    <w:uiPriority w:val="99"/>
  </w:style>
  <w:style w:type="paragraph" w:styleId="20">
    <w:name w:val="index 1"/>
    <w:basedOn w:val="1"/>
    <w:next w:val="1"/>
    <w:unhideWhenUsed/>
    <w:qFormat/>
    <w:uiPriority w:val="99"/>
    <w:pPr>
      <w:tabs>
        <w:tab w:val="left" w:pos="7740"/>
      </w:tabs>
      <w:jc w:val="center"/>
    </w:pPr>
    <w:rPr>
      <w:rFonts w:ascii="仿宋" w:hAnsi="仿宋" w:eastAsia="仿宋"/>
      <w:b/>
      <w:sz w:val="28"/>
      <w:szCs w:val="28"/>
    </w:rPr>
  </w:style>
  <w:style w:type="paragraph" w:styleId="21">
    <w:name w:val="toc 2"/>
    <w:basedOn w:val="1"/>
    <w:next w:val="1"/>
    <w:unhideWhenUsed/>
    <w:qFormat/>
    <w:uiPriority w:val="39"/>
    <w:pPr>
      <w:ind w:left="480" w:leftChars="200"/>
    </w:pPr>
    <w:rPr>
      <w:sz w:val="21"/>
    </w:rPr>
  </w:style>
  <w:style w:type="paragraph" w:styleId="22">
    <w:name w:val="Normal (Web)"/>
    <w:basedOn w:val="1"/>
    <w:unhideWhenUsed/>
    <w:qFormat/>
    <w:uiPriority w:val="99"/>
    <w:pPr>
      <w:spacing w:before="100" w:beforeAutospacing="1" w:after="100" w:afterAutospacing="1"/>
      <w:jc w:val="left"/>
    </w:pPr>
    <w:rPr>
      <w:kern w:val="0"/>
    </w:rPr>
  </w:style>
  <w:style w:type="character" w:styleId="24">
    <w:name w:val="page number"/>
    <w:basedOn w:val="23"/>
    <w:unhideWhenUsed/>
    <w:qFormat/>
    <w:uiPriority w:val="99"/>
  </w:style>
  <w:style w:type="character" w:styleId="25">
    <w:name w:val="FollowedHyperlink"/>
    <w:basedOn w:val="23"/>
    <w:unhideWhenUsed/>
    <w:qFormat/>
    <w:uiPriority w:val="99"/>
    <w:rPr>
      <w:rFonts w:ascii="瀹?浣? color : black" w:hAnsi="瀹?浣? color : black" w:eastAsia="瀹?浣? color : black" w:cs="瀹?浣? color : black"/>
      <w:color w:val="800080"/>
      <w:u w:val="none"/>
    </w:rPr>
  </w:style>
  <w:style w:type="character" w:styleId="26">
    <w:name w:val="Hyperlink"/>
    <w:basedOn w:val="23"/>
    <w:qFormat/>
    <w:uiPriority w:val="0"/>
    <w:rPr>
      <w:rFonts w:hint="default" w:ascii="瀹?浣? color : black" w:hAnsi="瀹?浣? color : black" w:eastAsia="瀹?浣? color : black" w:cs="瀹?浣? color : black"/>
      <w:color w:val="0000FF"/>
      <w:u w:val="none"/>
    </w:rPr>
  </w:style>
  <w:style w:type="character" w:styleId="27">
    <w:name w:val="annotation reference"/>
    <w:basedOn w:val="23"/>
    <w:unhideWhenUsed/>
    <w:qFormat/>
    <w:uiPriority w:val="99"/>
    <w:rPr>
      <w:sz w:val="21"/>
      <w:szCs w:val="21"/>
    </w:rPr>
  </w:style>
  <w:style w:type="character" w:customStyle="1" w:styleId="29">
    <w:name w:val="font191"/>
    <w:basedOn w:val="23"/>
    <w:qFormat/>
    <w:uiPriority w:val="0"/>
    <w:rPr>
      <w:rFonts w:hint="eastAsia" w:ascii="宋体" w:hAnsi="宋体" w:eastAsia="宋体" w:cs="宋体"/>
      <w:color w:val="333333"/>
      <w:sz w:val="24"/>
      <w:szCs w:val="24"/>
    </w:rPr>
  </w:style>
  <w:style w:type="character" w:customStyle="1" w:styleId="30">
    <w:name w:val="font21"/>
    <w:basedOn w:val="23"/>
    <w:qFormat/>
    <w:uiPriority w:val="0"/>
    <w:rPr>
      <w:rFonts w:hint="eastAsia" w:ascii="宋体" w:hAnsi="宋体" w:eastAsia="宋体" w:cs="宋体"/>
      <w:b/>
      <w:color w:val="000000"/>
      <w:sz w:val="36"/>
      <w:szCs w:val="36"/>
    </w:rPr>
  </w:style>
  <w:style w:type="character" w:customStyle="1" w:styleId="31">
    <w:name w:val="font121"/>
    <w:basedOn w:val="23"/>
    <w:qFormat/>
    <w:uiPriority w:val="0"/>
    <w:rPr>
      <w:rFonts w:hint="default" w:ascii="Times New Roman" w:hAnsi="Times New Roman" w:cs="Times New Roman"/>
      <w:color w:val="000000"/>
      <w:sz w:val="24"/>
      <w:szCs w:val="24"/>
    </w:rPr>
  </w:style>
  <w:style w:type="character" w:customStyle="1" w:styleId="32">
    <w:name w:val="font91"/>
    <w:basedOn w:val="23"/>
    <w:qFormat/>
    <w:uiPriority w:val="0"/>
    <w:rPr>
      <w:rFonts w:hint="default" w:ascii="Times New Roman" w:hAnsi="Times New Roman" w:cs="Times New Roman"/>
      <w:color w:val="000000"/>
      <w:sz w:val="24"/>
      <w:szCs w:val="24"/>
    </w:rPr>
  </w:style>
  <w:style w:type="character" w:customStyle="1" w:styleId="33">
    <w:name w:val="标题 2 Char"/>
    <w:link w:val="3"/>
    <w:qFormat/>
    <w:uiPriority w:val="9"/>
    <w:rPr>
      <w:rFonts w:ascii="Arial" w:hAnsi="Arial" w:eastAsia="宋体"/>
      <w:b/>
      <w:sz w:val="30"/>
    </w:rPr>
  </w:style>
  <w:style w:type="character" w:customStyle="1" w:styleId="34">
    <w:name w:val="font201"/>
    <w:basedOn w:val="23"/>
    <w:qFormat/>
    <w:uiPriority w:val="0"/>
    <w:rPr>
      <w:rFonts w:hint="eastAsia" w:ascii="宋体" w:hAnsi="宋体" w:eastAsia="宋体" w:cs="宋体"/>
      <w:color w:val="000000"/>
      <w:sz w:val="21"/>
      <w:szCs w:val="21"/>
    </w:rPr>
  </w:style>
  <w:style w:type="character" w:customStyle="1" w:styleId="35">
    <w:name w:val="font171"/>
    <w:basedOn w:val="23"/>
    <w:qFormat/>
    <w:uiPriority w:val="0"/>
    <w:rPr>
      <w:rFonts w:hint="eastAsia" w:ascii="宋体" w:hAnsi="宋体" w:eastAsia="宋体" w:cs="宋体"/>
      <w:color w:val="000000"/>
      <w:sz w:val="36"/>
      <w:szCs w:val="36"/>
    </w:rPr>
  </w:style>
  <w:style w:type="character" w:customStyle="1" w:styleId="36">
    <w:name w:val="日期 Char"/>
    <w:basedOn w:val="23"/>
    <w:link w:val="14"/>
    <w:semiHidden/>
    <w:qFormat/>
    <w:uiPriority w:val="99"/>
    <w:rPr>
      <w:kern w:val="2"/>
      <w:sz w:val="24"/>
    </w:rPr>
  </w:style>
  <w:style w:type="character" w:customStyle="1" w:styleId="37">
    <w:name w:val="font01"/>
    <w:basedOn w:val="23"/>
    <w:qFormat/>
    <w:uiPriority w:val="0"/>
    <w:rPr>
      <w:rFonts w:hint="eastAsia" w:ascii="宋体" w:hAnsi="宋体" w:eastAsia="宋体" w:cs="宋体"/>
      <w:color w:val="000000"/>
      <w:sz w:val="24"/>
      <w:szCs w:val="24"/>
    </w:rPr>
  </w:style>
  <w:style w:type="character" w:customStyle="1" w:styleId="38">
    <w:name w:val="font61"/>
    <w:basedOn w:val="23"/>
    <w:qFormat/>
    <w:uiPriority w:val="0"/>
    <w:rPr>
      <w:rFonts w:hint="eastAsia" w:ascii="宋体" w:hAnsi="宋体" w:eastAsia="宋体" w:cs="宋体"/>
      <w:color w:val="000000"/>
      <w:sz w:val="18"/>
      <w:szCs w:val="18"/>
    </w:rPr>
  </w:style>
  <w:style w:type="character" w:customStyle="1" w:styleId="39">
    <w:name w:val="font11"/>
    <w:basedOn w:val="23"/>
    <w:qFormat/>
    <w:uiPriority w:val="0"/>
    <w:rPr>
      <w:rFonts w:ascii="Arial" w:hAnsi="Arial" w:cs="Arial"/>
      <w:color w:val="000000"/>
      <w:sz w:val="18"/>
      <w:szCs w:val="18"/>
    </w:rPr>
  </w:style>
  <w:style w:type="character" w:customStyle="1" w:styleId="40">
    <w:name w:val="font112"/>
    <w:basedOn w:val="23"/>
    <w:qFormat/>
    <w:uiPriority w:val="0"/>
    <w:rPr>
      <w:rFonts w:hint="default" w:ascii="Times New Roman" w:hAnsi="Times New Roman" w:cs="Times New Roman"/>
      <w:color w:val="000000"/>
      <w:sz w:val="21"/>
      <w:szCs w:val="21"/>
    </w:rPr>
  </w:style>
  <w:style w:type="character" w:customStyle="1" w:styleId="41">
    <w:name w:val="font161"/>
    <w:basedOn w:val="23"/>
    <w:qFormat/>
    <w:uiPriority w:val="0"/>
    <w:rPr>
      <w:rFonts w:ascii="Tahoma" w:hAnsi="Tahoma" w:eastAsia="Tahoma" w:cs="Tahoma"/>
      <w:color w:val="000000"/>
      <w:sz w:val="18"/>
      <w:szCs w:val="18"/>
    </w:rPr>
  </w:style>
  <w:style w:type="character" w:customStyle="1" w:styleId="42">
    <w:name w:val="font31"/>
    <w:basedOn w:val="23"/>
    <w:qFormat/>
    <w:uiPriority w:val="0"/>
    <w:rPr>
      <w:rFonts w:hint="eastAsia" w:ascii="宋体" w:hAnsi="宋体" w:eastAsia="宋体" w:cs="宋体"/>
      <w:color w:val="000000"/>
      <w:sz w:val="21"/>
      <w:szCs w:val="21"/>
    </w:rPr>
  </w:style>
  <w:style w:type="character" w:customStyle="1" w:styleId="43">
    <w:name w:val="标题 3 Char"/>
    <w:link w:val="4"/>
    <w:qFormat/>
    <w:uiPriority w:val="9"/>
    <w:rPr>
      <w:b/>
      <w:sz w:val="28"/>
    </w:rPr>
  </w:style>
  <w:style w:type="character" w:customStyle="1" w:styleId="44">
    <w:name w:val="font71"/>
    <w:basedOn w:val="23"/>
    <w:qFormat/>
    <w:uiPriority w:val="0"/>
    <w:rPr>
      <w:rFonts w:hint="eastAsia" w:ascii="宋体" w:hAnsi="宋体" w:eastAsia="宋体" w:cs="宋体"/>
      <w:color w:val="000000"/>
      <w:sz w:val="21"/>
      <w:szCs w:val="21"/>
    </w:rPr>
  </w:style>
  <w:style w:type="character" w:customStyle="1" w:styleId="45">
    <w:name w:val="批注框文本 Char"/>
    <w:basedOn w:val="23"/>
    <w:link w:val="15"/>
    <w:semiHidden/>
    <w:qFormat/>
    <w:uiPriority w:val="99"/>
    <w:rPr>
      <w:kern w:val="2"/>
      <w:sz w:val="18"/>
      <w:szCs w:val="18"/>
    </w:rPr>
  </w:style>
  <w:style w:type="character" w:customStyle="1" w:styleId="46">
    <w:name w:val="font181"/>
    <w:basedOn w:val="23"/>
    <w:qFormat/>
    <w:uiPriority w:val="0"/>
    <w:rPr>
      <w:rFonts w:hint="eastAsia" w:ascii="宋体" w:hAnsi="宋体" w:eastAsia="宋体" w:cs="宋体"/>
      <w:color w:val="000000"/>
      <w:sz w:val="18"/>
      <w:szCs w:val="18"/>
    </w:rPr>
  </w:style>
  <w:style w:type="character" w:customStyle="1" w:styleId="47">
    <w:name w:val="font101"/>
    <w:basedOn w:val="23"/>
    <w:qFormat/>
    <w:uiPriority w:val="0"/>
    <w:rPr>
      <w:rFonts w:ascii="Tahoma" w:hAnsi="Tahoma" w:eastAsia="Tahoma" w:cs="Tahoma"/>
      <w:color w:val="000000"/>
      <w:sz w:val="18"/>
      <w:szCs w:val="18"/>
    </w:rPr>
  </w:style>
  <w:style w:type="character" w:customStyle="1" w:styleId="48">
    <w:name w:val="1J Char"/>
    <w:basedOn w:val="23"/>
    <w:link w:val="49"/>
    <w:qFormat/>
    <w:uiPriority w:val="0"/>
    <w:rPr>
      <w:rFonts w:eastAsia="宋体"/>
      <w:b/>
      <w:kern w:val="2"/>
      <w:sz w:val="24"/>
      <w:szCs w:val="24"/>
      <w:lang w:val="en-US" w:eastAsia="zh-CN" w:bidi="ar-SA"/>
    </w:rPr>
  </w:style>
  <w:style w:type="paragraph" w:customStyle="1" w:styleId="49">
    <w:name w:val="1J"/>
    <w:basedOn w:val="1"/>
    <w:link w:val="48"/>
    <w:qFormat/>
    <w:uiPriority w:val="0"/>
    <w:pPr>
      <w:spacing w:line="240" w:lineRule="auto"/>
      <w:ind w:firstLine="0" w:firstLineChars="0"/>
      <w:jc w:val="center"/>
    </w:pPr>
    <w:rPr>
      <w:b/>
      <w:szCs w:val="24"/>
    </w:rPr>
  </w:style>
  <w:style w:type="character" w:customStyle="1" w:styleId="50">
    <w:name w:val="font81"/>
    <w:basedOn w:val="23"/>
    <w:qFormat/>
    <w:uiPriority w:val="0"/>
    <w:rPr>
      <w:rFonts w:hint="eastAsia" w:ascii="宋体" w:hAnsi="宋体" w:eastAsia="宋体" w:cs="宋体"/>
      <w:color w:val="FF0000"/>
      <w:sz w:val="20"/>
      <w:szCs w:val="20"/>
    </w:rPr>
  </w:style>
  <w:style w:type="character" w:customStyle="1" w:styleId="51">
    <w:name w:val="font111"/>
    <w:basedOn w:val="23"/>
    <w:qFormat/>
    <w:uiPriority w:val="0"/>
    <w:rPr>
      <w:rFonts w:hint="eastAsia" w:ascii="宋体" w:hAnsi="宋体" w:eastAsia="宋体" w:cs="宋体"/>
      <w:color w:val="000000"/>
      <w:sz w:val="18"/>
      <w:szCs w:val="18"/>
    </w:rPr>
  </w:style>
  <w:style w:type="character" w:customStyle="1" w:styleId="52">
    <w:name w:val="font221"/>
    <w:basedOn w:val="23"/>
    <w:qFormat/>
    <w:uiPriority w:val="0"/>
    <w:rPr>
      <w:rFonts w:ascii="Arial" w:hAnsi="Arial" w:cs="Arial"/>
      <w:color w:val="000000"/>
      <w:sz w:val="18"/>
      <w:szCs w:val="18"/>
    </w:rPr>
  </w:style>
  <w:style w:type="paragraph" w:customStyle="1" w:styleId="53">
    <w:name w:val="题注4"/>
    <w:basedOn w:val="1"/>
    <w:next w:val="7"/>
    <w:qFormat/>
    <w:uiPriority w:val="0"/>
    <w:pPr>
      <w:ind w:left="-132" w:leftChars="-64" w:right="-105" w:rightChars="-50" w:hanging="2"/>
      <w:jc w:val="center"/>
    </w:pPr>
    <w:rPr>
      <w:b/>
      <w:color w:val="FF0000"/>
      <w:szCs w:val="21"/>
      <w:lang w:val="en-GB"/>
    </w:rPr>
  </w:style>
  <w:style w:type="paragraph" w:customStyle="1" w:styleId="54">
    <w:name w:val="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55">
    <w:name w:val="_Style 38"/>
    <w:basedOn w:val="1"/>
    <w:qFormat/>
    <w:uiPriority w:val="0"/>
    <w:pPr>
      <w:widowControl/>
      <w:spacing w:after="160" w:line="240" w:lineRule="exact"/>
      <w:jc w:val="left"/>
    </w:pPr>
  </w:style>
  <w:style w:type="paragraph" w:customStyle="1" w:styleId="56">
    <w:name w:val="_Style 56"/>
    <w:basedOn w:val="1"/>
    <w:qFormat/>
    <w:uiPriority w:val="0"/>
    <w:pPr>
      <w:widowControl/>
      <w:spacing w:after="160" w:line="240" w:lineRule="exact"/>
      <w:jc w:val="left"/>
    </w:pPr>
  </w:style>
  <w:style w:type="paragraph" w:customStyle="1" w:styleId="57">
    <w:name w:val="题注5"/>
    <w:basedOn w:val="1"/>
    <w:next w:val="7"/>
    <w:qFormat/>
    <w:uiPriority w:val="0"/>
    <w:pPr>
      <w:jc w:val="center"/>
    </w:pPr>
    <w:rPr>
      <w:b/>
      <w:color w:val="000000"/>
      <w:szCs w:val="21"/>
    </w:rPr>
  </w:style>
  <w:style w:type="paragraph" w:customStyle="1" w:styleId="58">
    <w:name w:val="表格文字"/>
    <w:basedOn w:val="1"/>
    <w:qFormat/>
    <w:uiPriority w:val="0"/>
    <w:pPr>
      <w:spacing w:before="25" w:after="25"/>
      <w:jc w:val="left"/>
    </w:pPr>
    <w:rPr>
      <w:bCs/>
      <w:spacing w:val="10"/>
      <w:kern w:val="0"/>
    </w:rPr>
  </w:style>
  <w:style w:type="paragraph" w:customStyle="1" w:styleId="59">
    <w:name w:val="图"/>
    <w:basedOn w:val="1"/>
    <w:qFormat/>
    <w:uiPriority w:val="0"/>
    <w:pPr>
      <w:keepNext/>
      <w:adjustRightInd w:val="0"/>
      <w:spacing w:before="60" w:after="60" w:line="300" w:lineRule="auto"/>
      <w:jc w:val="center"/>
      <w:textAlignment w:val="center"/>
    </w:pPr>
    <w:rPr>
      <w:snapToGrid w:val="0"/>
      <w:spacing w:val="20"/>
      <w:kern w:val="0"/>
    </w:rPr>
  </w:style>
  <w:style w:type="paragraph" w:customStyle="1" w:styleId="60">
    <w:name w:val="p0"/>
    <w:basedOn w:val="1"/>
    <w:qFormat/>
    <w:uiPriority w:val="0"/>
    <w:pPr>
      <w:widowControl/>
    </w:pPr>
    <w:rPr>
      <w:kern w:val="0"/>
      <w:szCs w:val="21"/>
    </w:rPr>
  </w:style>
  <w:style w:type="paragraph" w:customStyle="1" w:styleId="61">
    <w:name w:val="列出段落1"/>
    <w:basedOn w:val="1"/>
    <w:qFormat/>
    <w:uiPriority w:val="0"/>
    <w:pPr>
      <w:ind w:firstLine="420"/>
    </w:pPr>
    <w:rPr>
      <w:rFonts w:ascii="Verdana" w:hAnsi="Verdana" w:cs="Verdana"/>
      <w:szCs w:val="24"/>
    </w:rPr>
  </w:style>
  <w:style w:type="paragraph" w:customStyle="1" w:styleId="62">
    <w:name w:val="Char Char Char Char Char Char2 Char"/>
    <w:basedOn w:val="1"/>
    <w:qFormat/>
    <w:uiPriority w:val="0"/>
    <w:pPr>
      <w:widowControl/>
      <w:spacing w:after="160" w:line="240" w:lineRule="exact"/>
      <w:jc w:val="left"/>
    </w:pPr>
    <w:rPr>
      <w:rFonts w:ascii="Verdana" w:hAnsi="Verdana" w:eastAsia="仿宋_GB2312"/>
      <w:kern w:val="0"/>
      <w:lang w:eastAsia="en-US"/>
    </w:rPr>
  </w:style>
  <w:style w:type="paragraph" w:customStyle="1" w:styleId="63">
    <w:name w:val="列出段落2"/>
    <w:basedOn w:val="1"/>
    <w:unhideWhenUsed/>
    <w:qFormat/>
    <w:uiPriority w:val="99"/>
    <w:pPr>
      <w:ind w:firstLine="420"/>
    </w:pPr>
  </w:style>
  <w:style w:type="paragraph" w:styleId="64">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6"/>
    <customShpInfo spid="_x0000_s1044"/>
    <customShpInfo spid="_x0000_s1045"/>
    <customShpInfo spid="_x0000_s1046"/>
    <customShpInfo spid="_x0000_s104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495EF2-2B0A-47D2-982F-C939BD836382}">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39</Pages>
  <Words>2891</Words>
  <Characters>16480</Characters>
  <Lines>137</Lines>
  <Paragraphs>38</Paragraphs>
  <TotalTime>5</TotalTime>
  <ScaleCrop>false</ScaleCrop>
  <LinksUpToDate>false</LinksUpToDate>
  <CharactersWithSpaces>19333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2016-04-15T07:38:00Z</dcterms:created>
  <dc:creator>Administrator</dc:creator>
  <cp:lastModifiedBy>柯</cp:lastModifiedBy>
  <cp:lastPrinted>2017-12-25T04:39:00Z</cp:lastPrinted>
  <dcterms:modified xsi:type="dcterms:W3CDTF">2018-05-15T03:31:41Z</dcterms:modified>
  <dc:title>目  录</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